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86" w:rsidRPr="00F75561" w:rsidRDefault="00C84986" w:rsidP="00C84986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F75561">
        <w:rPr>
          <w:rFonts w:ascii="Arial" w:hAnsi="Arial" w:cs="Arial"/>
          <w:b/>
          <w:szCs w:val="24"/>
        </w:rPr>
        <w:t>АДМИНИСТРАЦИЯ</w:t>
      </w:r>
    </w:p>
    <w:p w:rsidR="00C84986" w:rsidRPr="00F75561" w:rsidRDefault="00CD1696" w:rsidP="00C84986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F75561">
        <w:rPr>
          <w:rFonts w:ascii="Arial" w:hAnsi="Arial" w:cs="Arial"/>
          <w:b/>
          <w:szCs w:val="24"/>
        </w:rPr>
        <w:t>КРАСНООКТЯБРЬСКОГО</w:t>
      </w:r>
      <w:r w:rsidR="002D07E0" w:rsidRPr="00F75561">
        <w:rPr>
          <w:rFonts w:ascii="Arial" w:hAnsi="Arial" w:cs="Arial"/>
          <w:b/>
          <w:szCs w:val="24"/>
        </w:rPr>
        <w:t xml:space="preserve"> СЕЛЬСКОГО ПО</w:t>
      </w:r>
      <w:r w:rsidRPr="00F75561">
        <w:rPr>
          <w:rFonts w:ascii="Arial" w:hAnsi="Arial" w:cs="Arial"/>
          <w:b/>
          <w:szCs w:val="24"/>
        </w:rPr>
        <w:t>С</w:t>
      </w:r>
      <w:r w:rsidR="002D07E0" w:rsidRPr="00F75561">
        <w:rPr>
          <w:rFonts w:ascii="Arial" w:hAnsi="Arial" w:cs="Arial"/>
          <w:b/>
          <w:szCs w:val="24"/>
        </w:rPr>
        <w:t xml:space="preserve">ЕЛЕНИЯ                           </w:t>
      </w:r>
      <w:r w:rsidR="00C84986" w:rsidRPr="00F75561">
        <w:rPr>
          <w:rFonts w:ascii="Arial" w:hAnsi="Arial" w:cs="Arial"/>
          <w:b/>
          <w:szCs w:val="24"/>
        </w:rPr>
        <w:t xml:space="preserve"> АЛЕКСЕЕВСКОГО МУНИЦИПАЛЬНОГО РАЙОНА </w:t>
      </w:r>
    </w:p>
    <w:p w:rsidR="00C84986" w:rsidRPr="00F75561" w:rsidRDefault="00C84986" w:rsidP="00C84986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F75561">
        <w:rPr>
          <w:rFonts w:ascii="Arial" w:hAnsi="Arial" w:cs="Arial"/>
          <w:b/>
          <w:szCs w:val="24"/>
        </w:rPr>
        <w:t>ВОЛГОГРАДСКОЙ ОБЛАСТИ</w:t>
      </w:r>
    </w:p>
    <w:p w:rsidR="00C84986" w:rsidRPr="00F75561" w:rsidRDefault="00BF6597" w:rsidP="00C84986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C84986" w:rsidRPr="00F75561" w:rsidRDefault="00C84986" w:rsidP="00C84986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2D07E0" w:rsidRPr="00F75561" w:rsidRDefault="002D07E0" w:rsidP="002D07E0">
      <w:pPr>
        <w:pStyle w:val="ConsPlusTitle"/>
        <w:jc w:val="both"/>
        <w:rPr>
          <w:rFonts w:ascii="Arial" w:hAnsi="Arial" w:cs="Arial"/>
          <w:szCs w:val="24"/>
        </w:rPr>
      </w:pPr>
    </w:p>
    <w:p w:rsidR="002D07E0" w:rsidRPr="00F75561" w:rsidRDefault="002D07E0" w:rsidP="002D07E0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ПОСТАНОВЛЕНИЕ</w:t>
      </w:r>
    </w:p>
    <w:p w:rsidR="007A6197" w:rsidRPr="00F75561" w:rsidRDefault="007A6197" w:rsidP="002D07E0">
      <w:pPr>
        <w:pStyle w:val="ConsPlusTitle"/>
        <w:jc w:val="center"/>
        <w:rPr>
          <w:rFonts w:ascii="Arial" w:hAnsi="Arial" w:cs="Arial"/>
          <w:szCs w:val="24"/>
        </w:rPr>
      </w:pPr>
    </w:p>
    <w:p w:rsidR="002D07E0" w:rsidRPr="00F75561" w:rsidRDefault="002D07E0" w:rsidP="007A6197">
      <w:pPr>
        <w:pStyle w:val="ConsPlusTitle"/>
        <w:rPr>
          <w:rFonts w:ascii="Arial" w:hAnsi="Arial" w:cs="Arial"/>
          <w:b w:val="0"/>
          <w:szCs w:val="24"/>
        </w:rPr>
      </w:pPr>
      <w:r w:rsidRPr="00F75561">
        <w:rPr>
          <w:rFonts w:ascii="Arial" w:hAnsi="Arial" w:cs="Arial"/>
          <w:b w:val="0"/>
          <w:szCs w:val="24"/>
        </w:rPr>
        <w:t xml:space="preserve">от </w:t>
      </w:r>
      <w:r w:rsidR="009A516A" w:rsidRPr="00F75561">
        <w:rPr>
          <w:rFonts w:ascii="Arial" w:hAnsi="Arial" w:cs="Arial"/>
          <w:b w:val="0"/>
          <w:szCs w:val="24"/>
        </w:rPr>
        <w:t>20.12.2021</w:t>
      </w:r>
      <w:r w:rsidRPr="00F75561">
        <w:rPr>
          <w:rFonts w:ascii="Arial" w:hAnsi="Arial" w:cs="Arial"/>
          <w:b w:val="0"/>
          <w:szCs w:val="24"/>
        </w:rPr>
        <w:t xml:space="preserve"> г.</w:t>
      </w:r>
      <w:r w:rsidR="00976656">
        <w:rPr>
          <w:rFonts w:ascii="Arial" w:hAnsi="Arial" w:cs="Arial"/>
          <w:b w:val="0"/>
          <w:szCs w:val="24"/>
        </w:rPr>
        <w:t xml:space="preserve">                                                                                 </w:t>
      </w:r>
      <w:r w:rsidRPr="00F75561">
        <w:rPr>
          <w:rFonts w:ascii="Arial" w:hAnsi="Arial" w:cs="Arial"/>
          <w:b w:val="0"/>
          <w:szCs w:val="24"/>
        </w:rPr>
        <w:t xml:space="preserve"> №</w:t>
      </w:r>
      <w:r w:rsidR="009A516A" w:rsidRPr="00F75561">
        <w:rPr>
          <w:rFonts w:ascii="Arial" w:hAnsi="Arial" w:cs="Arial"/>
          <w:b w:val="0"/>
          <w:szCs w:val="24"/>
        </w:rPr>
        <w:t>70</w:t>
      </w:r>
    </w:p>
    <w:p w:rsidR="002D07E0" w:rsidRPr="00F75561" w:rsidRDefault="002D07E0" w:rsidP="007A6197">
      <w:pPr>
        <w:pStyle w:val="ConsPlusTitle"/>
        <w:rPr>
          <w:rFonts w:ascii="Arial" w:hAnsi="Arial" w:cs="Arial"/>
          <w:b w:val="0"/>
          <w:szCs w:val="24"/>
        </w:rPr>
      </w:pPr>
    </w:p>
    <w:p w:rsidR="002D07E0" w:rsidRPr="00F75561" w:rsidRDefault="002D07E0" w:rsidP="002D07E0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ОБ УТВЕРЖДЕНИИ ПОРЯДКА</w:t>
      </w:r>
    </w:p>
    <w:p w:rsidR="002D07E0" w:rsidRPr="00F75561" w:rsidRDefault="002D07E0" w:rsidP="002D07E0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</w:t>
      </w:r>
      <w:proofErr w:type="gramStart"/>
      <w:r w:rsidRPr="00F75561">
        <w:rPr>
          <w:rFonts w:ascii="Arial" w:hAnsi="Arial" w:cs="Arial"/>
          <w:szCs w:val="24"/>
        </w:rPr>
        <w:t xml:space="preserve"> И</w:t>
      </w:r>
      <w:proofErr w:type="gramEnd"/>
      <w:r w:rsidRPr="00F75561">
        <w:rPr>
          <w:rFonts w:ascii="Arial" w:hAnsi="Arial" w:cs="Arial"/>
          <w:szCs w:val="24"/>
        </w:rPr>
        <w:t xml:space="preserve"> СТАТЬЕЙ 78.2 БЮДЖЕТНОГО КОДЕКСА РОССИЙСКОЙ ФЕДЕРАЦИИ</w:t>
      </w:r>
    </w:p>
    <w:p w:rsidR="002D07E0" w:rsidRPr="00F75561" w:rsidRDefault="002D07E0" w:rsidP="002D07E0">
      <w:pPr>
        <w:pStyle w:val="ConsPlusNormal"/>
        <w:jc w:val="both"/>
        <w:rPr>
          <w:rFonts w:ascii="Arial" w:hAnsi="Arial" w:cs="Arial"/>
          <w:szCs w:val="24"/>
        </w:rPr>
      </w:pPr>
    </w:p>
    <w:p w:rsidR="002D07E0" w:rsidRPr="00F75561" w:rsidRDefault="002D07E0" w:rsidP="002D07E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F75561">
          <w:rPr>
            <w:rFonts w:ascii="Arial" w:hAnsi="Arial" w:cs="Arial"/>
            <w:szCs w:val="24"/>
          </w:rPr>
          <w:t>частями 3.7</w:t>
        </w:r>
      </w:hyperlink>
      <w:r w:rsidRPr="00F75561">
        <w:rPr>
          <w:rFonts w:ascii="Arial" w:hAnsi="Arial" w:cs="Arial"/>
          <w:szCs w:val="24"/>
        </w:rPr>
        <w:t xml:space="preserve"> и </w:t>
      </w:r>
      <w:hyperlink r:id="rId7" w:history="1">
        <w:r w:rsidRPr="00F75561">
          <w:rPr>
            <w:rFonts w:ascii="Arial" w:hAnsi="Arial" w:cs="Arial"/>
            <w:szCs w:val="24"/>
          </w:rPr>
          <w:t>3.10 статьи 2</w:t>
        </w:r>
      </w:hyperlink>
      <w:r w:rsidRPr="00F75561">
        <w:rPr>
          <w:rFonts w:ascii="Arial" w:hAnsi="Arial" w:cs="Arial"/>
          <w:szCs w:val="24"/>
        </w:rPr>
        <w:t xml:space="preserve"> Федерального закона от 3 ноября 2006 г. N 174-ФЗ "Об автономных учреждениях", </w:t>
      </w:r>
      <w:hyperlink r:id="rId8" w:history="1">
        <w:r w:rsidRPr="00F75561">
          <w:rPr>
            <w:rFonts w:ascii="Arial" w:hAnsi="Arial" w:cs="Arial"/>
            <w:szCs w:val="24"/>
          </w:rPr>
          <w:t>частью 16 статьи 30</w:t>
        </w:r>
      </w:hyperlink>
      <w:r w:rsidRPr="00F75561">
        <w:rPr>
          <w:rFonts w:ascii="Arial" w:hAnsi="Arial" w:cs="Arial"/>
          <w:szCs w:val="24"/>
        </w:rPr>
        <w:t xml:space="preserve"> Федерального закона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постановляю:</w:t>
      </w:r>
      <w:proofErr w:type="gramEnd"/>
    </w:p>
    <w:p w:rsidR="002D07E0" w:rsidRPr="00F75561" w:rsidRDefault="002D07E0" w:rsidP="002D07E0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1. Утвердить прилагаемый </w:t>
      </w:r>
      <w:hyperlink w:anchor="P46" w:history="1">
        <w:r w:rsidRPr="00F75561">
          <w:rPr>
            <w:rFonts w:ascii="Arial" w:hAnsi="Arial" w:cs="Arial"/>
            <w:szCs w:val="24"/>
          </w:rPr>
          <w:t>Порядок</w:t>
        </w:r>
      </w:hyperlink>
      <w:r w:rsidRPr="00F75561">
        <w:rPr>
          <w:rFonts w:ascii="Arial" w:hAnsi="Arial" w:cs="Arial"/>
          <w:szCs w:val="24"/>
        </w:rPr>
        <w:t xml:space="preserve"> 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</w:t>
      </w:r>
      <w:hyperlink r:id="rId9" w:history="1">
        <w:r w:rsidRPr="00F75561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F75561">
        <w:rPr>
          <w:rFonts w:ascii="Arial" w:hAnsi="Arial" w:cs="Arial"/>
          <w:szCs w:val="24"/>
        </w:rPr>
        <w:t xml:space="preserve"> и </w:t>
      </w:r>
      <w:hyperlink r:id="rId10" w:history="1">
        <w:r w:rsidRPr="00F75561">
          <w:rPr>
            <w:rFonts w:ascii="Arial" w:hAnsi="Arial" w:cs="Arial"/>
            <w:szCs w:val="24"/>
          </w:rPr>
          <w:t>статьей 78.2</w:t>
        </w:r>
      </w:hyperlink>
      <w:r w:rsidRPr="00F75561">
        <w:rPr>
          <w:rFonts w:ascii="Arial" w:hAnsi="Arial" w:cs="Arial"/>
          <w:szCs w:val="24"/>
        </w:rPr>
        <w:t xml:space="preserve"> Бюджетного кодекса Российской Федерации</w:t>
      </w:r>
      <w:r w:rsidR="00E663C3" w:rsidRPr="00F75561">
        <w:rPr>
          <w:rFonts w:ascii="Arial" w:hAnsi="Arial" w:cs="Arial"/>
          <w:szCs w:val="24"/>
        </w:rPr>
        <w:t xml:space="preserve"> (далее – Порядок)</w:t>
      </w:r>
      <w:r w:rsidRPr="00F75561">
        <w:rPr>
          <w:rFonts w:ascii="Arial" w:hAnsi="Arial" w:cs="Arial"/>
          <w:szCs w:val="24"/>
        </w:rPr>
        <w:t>.</w:t>
      </w:r>
    </w:p>
    <w:p w:rsidR="002D07E0" w:rsidRPr="00F75561" w:rsidRDefault="002D07E0" w:rsidP="002D07E0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2. Признать утратившими силу:</w:t>
      </w:r>
    </w:p>
    <w:p w:rsidR="002D07E0" w:rsidRPr="00F75561" w:rsidRDefault="002D07E0" w:rsidP="002D07E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Постановление </w:t>
      </w:r>
      <w:r w:rsidR="00851C7B" w:rsidRPr="00F75561">
        <w:rPr>
          <w:rFonts w:ascii="Arial" w:hAnsi="Arial" w:cs="Arial"/>
          <w:szCs w:val="24"/>
        </w:rPr>
        <w:t>от 0</w:t>
      </w:r>
      <w:r w:rsidR="00FA0A81" w:rsidRPr="00F75561">
        <w:rPr>
          <w:rFonts w:ascii="Arial" w:hAnsi="Arial" w:cs="Arial"/>
          <w:szCs w:val="24"/>
        </w:rPr>
        <w:t>6</w:t>
      </w:r>
      <w:r w:rsidR="00851C7B" w:rsidRPr="00F75561">
        <w:rPr>
          <w:rFonts w:ascii="Arial" w:hAnsi="Arial" w:cs="Arial"/>
          <w:szCs w:val="24"/>
        </w:rPr>
        <w:t xml:space="preserve">.10.2011 </w:t>
      </w:r>
      <w:r w:rsidRPr="00F75561">
        <w:rPr>
          <w:rFonts w:ascii="Arial" w:hAnsi="Arial" w:cs="Arial"/>
          <w:szCs w:val="24"/>
        </w:rPr>
        <w:t xml:space="preserve">№ </w:t>
      </w:r>
      <w:r w:rsidR="00FA0A81" w:rsidRPr="00F75561">
        <w:rPr>
          <w:rFonts w:ascii="Arial" w:hAnsi="Arial" w:cs="Arial"/>
          <w:szCs w:val="24"/>
        </w:rPr>
        <w:t>54</w:t>
      </w:r>
      <w:r w:rsidRPr="00F75561">
        <w:rPr>
          <w:rFonts w:ascii="Arial" w:hAnsi="Arial" w:cs="Arial"/>
          <w:szCs w:val="24"/>
        </w:rPr>
        <w:t xml:space="preserve">« Об утверждении </w:t>
      </w:r>
      <w:proofErr w:type="gramStart"/>
      <w:r w:rsidRPr="00F75561">
        <w:rPr>
          <w:rFonts w:ascii="Arial" w:hAnsi="Arial" w:cs="Arial"/>
          <w:szCs w:val="24"/>
        </w:rPr>
        <w:t xml:space="preserve">порядка санкционирования расходов </w:t>
      </w:r>
      <w:r w:rsidR="00851C7B" w:rsidRPr="00F75561">
        <w:rPr>
          <w:rFonts w:ascii="Arial" w:hAnsi="Arial" w:cs="Arial"/>
          <w:szCs w:val="24"/>
        </w:rPr>
        <w:t xml:space="preserve">бюджетных учреждений </w:t>
      </w:r>
      <w:r w:rsidR="00FA0A81" w:rsidRPr="00F75561">
        <w:rPr>
          <w:rFonts w:ascii="Arial" w:hAnsi="Arial" w:cs="Arial"/>
          <w:szCs w:val="24"/>
        </w:rPr>
        <w:t>Краснооктябрьского</w:t>
      </w:r>
      <w:r w:rsidR="00E50C2C" w:rsidRPr="00F75561">
        <w:rPr>
          <w:rFonts w:ascii="Arial" w:hAnsi="Arial" w:cs="Arial"/>
          <w:szCs w:val="24"/>
        </w:rPr>
        <w:t xml:space="preserve"> сельского поселения  Алексеевского</w:t>
      </w:r>
      <w:proofErr w:type="gramEnd"/>
      <w:r w:rsidRPr="00F75561">
        <w:rPr>
          <w:rFonts w:ascii="Arial" w:hAnsi="Arial" w:cs="Arial"/>
          <w:szCs w:val="24"/>
        </w:rPr>
        <w:t xml:space="preserve"> района,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Федерации»</w:t>
      </w:r>
    </w:p>
    <w:p w:rsidR="002D07E0" w:rsidRPr="00F75561" w:rsidRDefault="002D07E0" w:rsidP="00851C7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3. Настоящий приказ вступает в силу с 1 января 2022 г.</w:t>
      </w:r>
    </w:p>
    <w:p w:rsidR="007E0E05" w:rsidRPr="00F75561" w:rsidRDefault="007E0E05" w:rsidP="00851C7B">
      <w:pPr>
        <w:pStyle w:val="ConsPlusNormal"/>
        <w:jc w:val="both"/>
        <w:rPr>
          <w:rFonts w:ascii="Arial" w:hAnsi="Arial" w:cs="Arial"/>
          <w:szCs w:val="24"/>
        </w:rPr>
      </w:pPr>
    </w:p>
    <w:p w:rsidR="007E0E05" w:rsidRPr="00F75561" w:rsidRDefault="007E0E05" w:rsidP="00851C7B">
      <w:pPr>
        <w:pStyle w:val="ConsPlusNormal"/>
        <w:jc w:val="both"/>
        <w:rPr>
          <w:rFonts w:ascii="Arial" w:hAnsi="Arial" w:cs="Arial"/>
          <w:szCs w:val="24"/>
        </w:rPr>
      </w:pPr>
    </w:p>
    <w:p w:rsidR="007E0E05" w:rsidRPr="00F75561" w:rsidRDefault="007E0E05" w:rsidP="00851C7B">
      <w:pPr>
        <w:pStyle w:val="ConsPlusNormal"/>
        <w:jc w:val="both"/>
        <w:rPr>
          <w:rFonts w:ascii="Arial" w:hAnsi="Arial" w:cs="Arial"/>
          <w:szCs w:val="24"/>
        </w:rPr>
      </w:pPr>
    </w:p>
    <w:p w:rsidR="007E0E05" w:rsidRPr="00F75561" w:rsidRDefault="007E0E05" w:rsidP="00851C7B">
      <w:pPr>
        <w:pStyle w:val="ConsPlusNormal"/>
        <w:jc w:val="both"/>
        <w:rPr>
          <w:rFonts w:ascii="Arial" w:hAnsi="Arial" w:cs="Arial"/>
          <w:szCs w:val="24"/>
        </w:rPr>
      </w:pPr>
    </w:p>
    <w:p w:rsidR="002D07E0" w:rsidRPr="00F75561" w:rsidRDefault="002D07E0" w:rsidP="00851C7B">
      <w:pPr>
        <w:pStyle w:val="ConsPlusNormal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Глава </w:t>
      </w:r>
      <w:r w:rsidR="00CD1696" w:rsidRPr="00F75561">
        <w:rPr>
          <w:rFonts w:ascii="Arial" w:hAnsi="Arial" w:cs="Arial"/>
          <w:szCs w:val="24"/>
        </w:rPr>
        <w:t xml:space="preserve">Краснооктябрьского </w:t>
      </w:r>
      <w:r w:rsidR="00851C7B" w:rsidRPr="00F75561">
        <w:rPr>
          <w:rFonts w:ascii="Arial" w:hAnsi="Arial" w:cs="Arial"/>
          <w:szCs w:val="24"/>
        </w:rPr>
        <w:t xml:space="preserve">сельского поселения                                  </w:t>
      </w:r>
      <w:proofErr w:type="spellStart"/>
      <w:r w:rsidR="00851C7B" w:rsidRPr="00F75561">
        <w:rPr>
          <w:rFonts w:ascii="Arial" w:hAnsi="Arial" w:cs="Arial"/>
          <w:szCs w:val="24"/>
        </w:rPr>
        <w:t>В</w:t>
      </w:r>
      <w:r w:rsidR="00E50C2C" w:rsidRPr="00F75561">
        <w:rPr>
          <w:rFonts w:ascii="Arial" w:hAnsi="Arial" w:cs="Arial"/>
          <w:szCs w:val="24"/>
        </w:rPr>
        <w:t>.</w:t>
      </w:r>
      <w:r w:rsidR="00CD1696" w:rsidRPr="00F75561">
        <w:rPr>
          <w:rFonts w:ascii="Arial" w:hAnsi="Arial" w:cs="Arial"/>
          <w:szCs w:val="24"/>
        </w:rPr>
        <w:t>В.Козловцев</w:t>
      </w:r>
      <w:proofErr w:type="spellEnd"/>
    </w:p>
    <w:p w:rsidR="007E0E05" w:rsidRPr="00F75561" w:rsidRDefault="007E0E05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E0E05" w:rsidRPr="00F75561" w:rsidRDefault="007E0E05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E0E05" w:rsidRPr="00F75561" w:rsidRDefault="007E0E05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E0E05" w:rsidRPr="00F75561" w:rsidRDefault="007E0E05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E0E05" w:rsidRPr="00F75561" w:rsidRDefault="007E0E05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7E0E05" w:rsidRPr="00F75561" w:rsidRDefault="007E0E05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</w:p>
    <w:p w:rsidR="004B5851" w:rsidRPr="00F75561" w:rsidRDefault="004B5851" w:rsidP="009A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lastRenderedPageBreak/>
        <w:t>УТВЕРЖДЕН</w:t>
      </w:r>
    </w:p>
    <w:p w:rsidR="004B5851" w:rsidRPr="00F75561" w:rsidRDefault="004B5851" w:rsidP="004B58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 постановлением администрации </w:t>
      </w:r>
    </w:p>
    <w:p w:rsidR="009A353D" w:rsidRPr="00F75561" w:rsidRDefault="00CD1696" w:rsidP="004B58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Краснооктябрьского </w:t>
      </w:r>
      <w:r w:rsidR="009A353D" w:rsidRPr="00F75561">
        <w:rPr>
          <w:rFonts w:ascii="Arial" w:hAnsi="Arial" w:cs="Arial"/>
          <w:szCs w:val="24"/>
        </w:rPr>
        <w:t>сельского поселения</w:t>
      </w:r>
    </w:p>
    <w:p w:rsidR="004B5851" w:rsidRPr="00F75561" w:rsidRDefault="004B5851" w:rsidP="004B58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Алексеевского муниципального района</w:t>
      </w:r>
    </w:p>
    <w:p w:rsidR="009A353D" w:rsidRPr="00F75561" w:rsidRDefault="009A353D" w:rsidP="004B58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Волгоградской области</w:t>
      </w:r>
    </w:p>
    <w:p w:rsidR="004B5851" w:rsidRPr="00F75561" w:rsidRDefault="004B5851" w:rsidP="004B585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от__________________№______</w:t>
      </w:r>
    </w:p>
    <w:p w:rsidR="004B5851" w:rsidRPr="00F75561" w:rsidRDefault="004B5851" w:rsidP="004B5851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4B5851" w:rsidRPr="00F75561" w:rsidRDefault="004B5851" w:rsidP="004B5851">
      <w:pPr>
        <w:pStyle w:val="ConsPlusNormal"/>
        <w:jc w:val="both"/>
        <w:rPr>
          <w:rFonts w:ascii="Arial" w:hAnsi="Arial" w:cs="Arial"/>
          <w:szCs w:val="24"/>
        </w:rPr>
      </w:pPr>
    </w:p>
    <w:p w:rsidR="004B5851" w:rsidRPr="00F75561" w:rsidRDefault="004B5851" w:rsidP="004B5851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Порядок</w:t>
      </w:r>
    </w:p>
    <w:p w:rsidR="004B5851" w:rsidRPr="00F75561" w:rsidRDefault="004B5851" w:rsidP="004B5851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санкционирования расходов муниципальных бюджетных и </w:t>
      </w:r>
      <w:r w:rsidR="00AF0348" w:rsidRPr="00F75561">
        <w:rPr>
          <w:rFonts w:ascii="Arial" w:hAnsi="Arial" w:cs="Arial"/>
          <w:szCs w:val="24"/>
        </w:rPr>
        <w:t xml:space="preserve">муниципальных </w:t>
      </w:r>
      <w:r w:rsidRPr="00F75561">
        <w:rPr>
          <w:rFonts w:ascii="Arial" w:hAnsi="Arial" w:cs="Arial"/>
          <w:szCs w:val="24"/>
        </w:rPr>
        <w:t>автономных учреждений,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</w:t>
      </w:r>
      <w:r w:rsidR="00BF0423" w:rsidRPr="00F75561">
        <w:rPr>
          <w:rFonts w:ascii="Arial" w:hAnsi="Arial" w:cs="Arial"/>
          <w:szCs w:val="24"/>
        </w:rPr>
        <w:t xml:space="preserve"> Федерации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181495" w:rsidRPr="00F75561" w:rsidRDefault="0008475E" w:rsidP="001814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1. Настоящий Порядок устанавливает правила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</w:t>
      </w:r>
      <w:r w:rsidR="00CD1696" w:rsidRPr="00F75561">
        <w:rPr>
          <w:rFonts w:ascii="Arial" w:hAnsi="Arial" w:cs="Arial"/>
          <w:szCs w:val="24"/>
        </w:rPr>
        <w:t xml:space="preserve">Краснооктябрьского </w:t>
      </w:r>
      <w:r w:rsidR="00E50C2C" w:rsidRPr="00F75561">
        <w:rPr>
          <w:rFonts w:ascii="Arial" w:hAnsi="Arial" w:cs="Arial"/>
          <w:szCs w:val="24"/>
        </w:rPr>
        <w:t xml:space="preserve">сельского поселения </w:t>
      </w:r>
      <w:r w:rsidR="00181495" w:rsidRPr="00F75561">
        <w:rPr>
          <w:rFonts w:ascii="Arial" w:hAnsi="Arial" w:cs="Arial"/>
          <w:szCs w:val="24"/>
        </w:rPr>
        <w:t>Алексеевского муниципального района</w:t>
      </w:r>
      <w:r w:rsidR="00AF0348" w:rsidRPr="00F75561">
        <w:rPr>
          <w:rFonts w:ascii="Arial" w:hAnsi="Arial" w:cs="Arial"/>
          <w:szCs w:val="24"/>
        </w:rPr>
        <w:t xml:space="preserve"> Волгоградской области </w:t>
      </w:r>
      <w:r w:rsidRPr="00F75561">
        <w:rPr>
          <w:rFonts w:ascii="Arial" w:hAnsi="Arial" w:cs="Arial"/>
          <w:szCs w:val="24"/>
        </w:rPr>
        <w:t xml:space="preserve">(далее - учреждения), источником финансового </w:t>
      </w:r>
      <w:proofErr w:type="gramStart"/>
      <w:r w:rsidRPr="00F75561">
        <w:rPr>
          <w:rFonts w:ascii="Arial" w:hAnsi="Arial" w:cs="Arial"/>
          <w:szCs w:val="24"/>
        </w:rPr>
        <w:t>обеспечения</w:t>
      </w:r>
      <w:proofErr w:type="gramEnd"/>
      <w:r w:rsidRPr="00F75561">
        <w:rPr>
          <w:rFonts w:ascii="Arial" w:hAnsi="Arial" w:cs="Arial"/>
          <w:szCs w:val="24"/>
        </w:rPr>
        <w:t xml:space="preserve"> которых являются субсидии, предоставленные учреждениям в соответствии с </w:t>
      </w:r>
      <w:hyperlink r:id="rId11" w:history="1">
        <w:r w:rsidRPr="00F75561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F75561">
        <w:rPr>
          <w:rFonts w:ascii="Arial" w:hAnsi="Arial" w:cs="Arial"/>
          <w:szCs w:val="24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2" w:history="1">
        <w:r w:rsidRPr="00F75561">
          <w:rPr>
            <w:rFonts w:ascii="Arial" w:hAnsi="Arial" w:cs="Arial"/>
            <w:szCs w:val="24"/>
          </w:rPr>
          <w:t>статьей 78.2</w:t>
        </w:r>
      </w:hyperlink>
      <w:r w:rsidRPr="00F75561">
        <w:rPr>
          <w:rFonts w:ascii="Arial" w:hAnsi="Arial" w:cs="Arial"/>
          <w:szCs w:val="24"/>
        </w:rPr>
        <w:t xml:space="preserve"> Бюджетного кодекса Российской Федерации  (далее - целевые субсидии).</w:t>
      </w:r>
    </w:p>
    <w:p w:rsidR="0008475E" w:rsidRPr="00F75561" w:rsidRDefault="0008475E" w:rsidP="001814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F75561" w:rsidRDefault="0008475E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2. </w:t>
      </w:r>
      <w:proofErr w:type="gramStart"/>
      <w:r w:rsidRPr="00F75561">
        <w:rPr>
          <w:rFonts w:ascii="Arial" w:hAnsi="Arial" w:cs="Arial"/>
          <w:szCs w:val="24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имуществав</w:t>
      </w:r>
      <w:proofErr w:type="gramEnd"/>
      <w:r w:rsidRPr="00F75561">
        <w:rPr>
          <w:rFonts w:ascii="Arial" w:hAnsi="Arial" w:cs="Arial"/>
          <w:szCs w:val="24"/>
        </w:rPr>
        <w:t xml:space="preserve"> </w:t>
      </w:r>
      <w:proofErr w:type="gramStart"/>
      <w:r w:rsidRPr="00F75561">
        <w:rPr>
          <w:rFonts w:ascii="Arial" w:hAnsi="Arial" w:cs="Arial"/>
          <w:szCs w:val="24"/>
        </w:rPr>
        <w:t>государственную (муниципальную) собственность (далее - отдельный лицевой счет), открытом учреждению в территориальном органе Федерального казначейства в порядке, установленном Федеральным казначейством.</w:t>
      </w:r>
      <w:proofErr w:type="gramEnd"/>
    </w:p>
    <w:p w:rsidR="0008475E" w:rsidRPr="00F75561" w:rsidRDefault="00181495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3.</w:t>
      </w:r>
      <w:r w:rsidR="0008475E" w:rsidRPr="00F75561">
        <w:rPr>
          <w:rFonts w:ascii="Arial" w:hAnsi="Arial" w:cs="Arial"/>
          <w:szCs w:val="24"/>
        </w:rPr>
        <w:t>Санкционирование целевых расходов осуществляется на основании направленных в орган Федерального казначейства</w:t>
      </w:r>
      <w:r w:rsidR="00B2723D" w:rsidRPr="00F75561">
        <w:rPr>
          <w:rFonts w:ascii="Arial" w:hAnsi="Arial" w:cs="Arial"/>
          <w:szCs w:val="24"/>
        </w:rPr>
        <w:t xml:space="preserve"> (далее </w:t>
      </w:r>
      <w:proofErr w:type="gramStart"/>
      <w:r w:rsidR="00B2723D" w:rsidRPr="00F75561">
        <w:rPr>
          <w:rFonts w:ascii="Arial" w:hAnsi="Arial" w:cs="Arial"/>
          <w:szCs w:val="24"/>
        </w:rPr>
        <w:t>–о</w:t>
      </w:r>
      <w:proofErr w:type="gramEnd"/>
      <w:r w:rsidR="00B2723D" w:rsidRPr="00F75561">
        <w:rPr>
          <w:rFonts w:ascii="Arial" w:hAnsi="Arial" w:cs="Arial"/>
          <w:szCs w:val="24"/>
        </w:rPr>
        <w:t>рган Федерального казначейства)</w:t>
      </w:r>
      <w:r w:rsidR="0008475E" w:rsidRPr="00F75561">
        <w:rPr>
          <w:rFonts w:ascii="Arial" w:hAnsi="Arial" w:cs="Arial"/>
          <w:szCs w:val="24"/>
        </w:rPr>
        <w:t xml:space="preserve"> по месту открытия учреждению отдельного лицевого счета Сведений об операциях с целевыми субсидиями на 20__ год (код формы по </w:t>
      </w:r>
      <w:hyperlink r:id="rId13" w:history="1">
        <w:r w:rsidR="0008475E" w:rsidRPr="00F75561">
          <w:rPr>
            <w:rFonts w:ascii="Arial" w:hAnsi="Arial" w:cs="Arial"/>
            <w:szCs w:val="24"/>
          </w:rPr>
          <w:t>ОКУД</w:t>
        </w:r>
      </w:hyperlink>
      <w:r w:rsidR="0008475E" w:rsidRPr="00F75561">
        <w:rPr>
          <w:rFonts w:ascii="Arial" w:hAnsi="Arial" w:cs="Arial"/>
          <w:szCs w:val="24"/>
        </w:rPr>
        <w:t xml:space="preserve"> 0501016) (далее - Сведения) (</w:t>
      </w:r>
      <w:hyperlink w:anchor="P202" w:history="1">
        <w:r w:rsidR="0008475E" w:rsidRPr="00F75561">
          <w:rPr>
            <w:rFonts w:ascii="Arial" w:hAnsi="Arial" w:cs="Arial"/>
            <w:szCs w:val="24"/>
          </w:rPr>
          <w:t>приложение № 1</w:t>
        </w:r>
      </w:hyperlink>
      <w:r w:rsidR="0008475E" w:rsidRPr="00F75561">
        <w:rPr>
          <w:rFonts w:ascii="Arial" w:hAnsi="Arial" w:cs="Arial"/>
          <w:szCs w:val="24"/>
        </w:rPr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="0008475E" w:rsidRPr="00F75561">
          <w:rPr>
            <w:rFonts w:ascii="Arial" w:hAnsi="Arial" w:cs="Arial"/>
            <w:szCs w:val="24"/>
          </w:rPr>
          <w:t>пунктом 18</w:t>
        </w:r>
      </w:hyperlink>
      <w:r w:rsidR="0008475E" w:rsidRPr="00F75561">
        <w:rPr>
          <w:rFonts w:ascii="Arial" w:hAnsi="Arial" w:cs="Arial"/>
          <w:szCs w:val="24"/>
        </w:rPr>
        <w:t xml:space="preserve"> настоящего Порядка, в срок не позднее десяти рабочих дней со дня заключения соглашения о предоставлении из местного бюджета учреждению целевой субсидии </w:t>
      </w:r>
      <w:r w:rsidR="0008475E" w:rsidRPr="00F75561">
        <w:rPr>
          <w:rFonts w:ascii="Arial" w:hAnsi="Arial" w:cs="Arial"/>
          <w:szCs w:val="24"/>
        </w:rPr>
        <w:lastRenderedPageBreak/>
        <w:t>(далее - Соглашение), внесения изменений в него или утверждени</w:t>
      </w:r>
      <w:r w:rsidR="00FF2A1A" w:rsidRPr="00F75561">
        <w:rPr>
          <w:rFonts w:ascii="Arial" w:hAnsi="Arial" w:cs="Arial"/>
          <w:szCs w:val="24"/>
        </w:rPr>
        <w:t>я учреждением правового акта.</w:t>
      </w:r>
    </w:p>
    <w:p w:rsidR="00E040C7" w:rsidRPr="00F75561" w:rsidRDefault="00E040C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040C7" w:rsidRPr="00F75561" w:rsidRDefault="00E040C7" w:rsidP="00EA140C">
      <w:pPr>
        <w:spacing w:after="0" w:line="240" w:lineRule="auto"/>
        <w:ind w:firstLine="539"/>
        <w:jc w:val="both"/>
        <w:rPr>
          <w:rFonts w:ascii="Arial" w:eastAsia="Times New Roman" w:hAnsi="Arial" w:cs="Arial"/>
          <w:szCs w:val="24"/>
          <w:lang w:eastAsia="ru-RU"/>
        </w:rPr>
      </w:pPr>
    </w:p>
    <w:p w:rsidR="0008475E" w:rsidRPr="00F75561" w:rsidRDefault="00CD1696" w:rsidP="00E040C7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4</w:t>
      </w:r>
      <w:r w:rsidR="00181495" w:rsidRPr="00F75561">
        <w:rPr>
          <w:rFonts w:ascii="Arial" w:hAnsi="Arial" w:cs="Arial"/>
          <w:szCs w:val="24"/>
        </w:rPr>
        <w:t>.</w:t>
      </w:r>
      <w:r w:rsidR="0008475E" w:rsidRPr="00F75561">
        <w:rPr>
          <w:rFonts w:ascii="Arial" w:hAnsi="Arial" w:cs="Arial"/>
          <w:szCs w:val="24"/>
        </w:rPr>
        <w:t xml:space="preserve">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F75561">
        <w:rPr>
          <w:rFonts w:ascii="Arial" w:hAnsi="Arial" w:cs="Arial"/>
          <w:szCs w:val="24"/>
        </w:rPr>
        <w:t xml:space="preserve">органа </w:t>
      </w:r>
      <w:r w:rsidR="0008475E" w:rsidRPr="00F75561">
        <w:rPr>
          <w:rFonts w:ascii="Arial" w:hAnsi="Arial" w:cs="Arial"/>
          <w:szCs w:val="24"/>
        </w:rPr>
        <w:t xml:space="preserve">местного </w:t>
      </w:r>
      <w:r w:rsidR="00FF2A1A" w:rsidRPr="00F75561">
        <w:rPr>
          <w:rFonts w:ascii="Arial" w:hAnsi="Arial" w:cs="Arial"/>
          <w:szCs w:val="24"/>
        </w:rPr>
        <w:t>самоуправления</w:t>
      </w:r>
      <w:r w:rsidR="0008475E" w:rsidRPr="00F75561">
        <w:rPr>
          <w:rFonts w:ascii="Arial" w:hAnsi="Arial" w:cs="Arial"/>
          <w:szCs w:val="24"/>
        </w:rPr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F75561" w:rsidRDefault="00CD169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5</w:t>
      </w:r>
      <w:r w:rsidR="0008475E" w:rsidRPr="00F75561">
        <w:rPr>
          <w:rFonts w:ascii="Arial" w:hAnsi="Arial" w:cs="Arial"/>
          <w:szCs w:val="24"/>
        </w:rPr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F75561">
        <w:rPr>
          <w:rFonts w:ascii="Arial" w:hAnsi="Arial" w:cs="Arial"/>
          <w:szCs w:val="24"/>
        </w:rPr>
        <w:t>муниципальным</w:t>
      </w:r>
      <w:r w:rsidRPr="00F75561">
        <w:rPr>
          <w:rFonts w:ascii="Arial" w:hAnsi="Arial" w:cs="Arial"/>
          <w:szCs w:val="24"/>
        </w:rPr>
        <w:t xml:space="preserve"> бюджетным учреждениям и </w:t>
      </w:r>
      <w:r w:rsidR="00FF2A1A" w:rsidRPr="00F75561">
        <w:rPr>
          <w:rFonts w:ascii="Arial" w:hAnsi="Arial" w:cs="Arial"/>
          <w:szCs w:val="24"/>
        </w:rPr>
        <w:t>муниципальным</w:t>
      </w:r>
      <w:r w:rsidRPr="00F75561">
        <w:rPr>
          <w:rFonts w:ascii="Arial" w:hAnsi="Arial" w:cs="Arial"/>
          <w:szCs w:val="24"/>
        </w:rPr>
        <w:t xml:space="preserve"> автономным учреждениям в соответствии с </w:t>
      </w:r>
      <w:hyperlink r:id="rId14" w:history="1">
        <w:r w:rsidRPr="00F75561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F75561">
        <w:rPr>
          <w:rFonts w:ascii="Arial" w:hAnsi="Arial" w:cs="Arial"/>
          <w:szCs w:val="24"/>
        </w:rPr>
        <w:t xml:space="preserve"> и </w:t>
      </w:r>
      <w:hyperlink r:id="rId15" w:history="1">
        <w:r w:rsidRPr="00F75561">
          <w:rPr>
            <w:rFonts w:ascii="Arial" w:hAnsi="Arial" w:cs="Arial"/>
            <w:szCs w:val="24"/>
          </w:rPr>
          <w:t>статьей 78.2</w:t>
        </w:r>
      </w:hyperlink>
      <w:r w:rsidRPr="00F75561">
        <w:rPr>
          <w:rFonts w:ascii="Arial" w:hAnsi="Arial" w:cs="Arial"/>
          <w:szCs w:val="24"/>
        </w:rPr>
        <w:t xml:space="preserve"> Бюджетного кодекса Российской Федерации, приведенным в </w:t>
      </w:r>
      <w:hyperlink w:anchor="P397" w:history="1">
        <w:r w:rsidRPr="00F75561">
          <w:rPr>
            <w:rFonts w:ascii="Arial" w:hAnsi="Arial" w:cs="Arial"/>
            <w:szCs w:val="24"/>
          </w:rPr>
          <w:t>приложении N 2</w:t>
        </w:r>
      </w:hyperlink>
      <w:r w:rsidRPr="00F75561">
        <w:rPr>
          <w:rFonts w:ascii="Arial" w:hAnsi="Arial" w:cs="Arial"/>
          <w:szCs w:val="24"/>
        </w:rPr>
        <w:t xml:space="preserve"> к настоящему Порядку (далее - Перечень кодов субсидий, код субсидии).</w:t>
      </w:r>
      <w:proofErr w:type="gramEnd"/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E040C7" w:rsidRPr="00F75561" w:rsidRDefault="00CD1696" w:rsidP="00E040C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6</w:t>
      </w:r>
      <w:r w:rsidR="0008475E" w:rsidRPr="00F75561">
        <w:rPr>
          <w:rFonts w:ascii="Arial" w:hAnsi="Arial" w:cs="Arial"/>
          <w:szCs w:val="24"/>
        </w:rPr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F75561" w:rsidRDefault="0008475E" w:rsidP="00E040C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  <w:proofErr w:type="gramEnd"/>
    </w:p>
    <w:p w:rsidR="0008475E" w:rsidRPr="00F75561" w:rsidRDefault="00CD1696" w:rsidP="00E040C7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0" w:name="P81"/>
      <w:bookmarkEnd w:id="0"/>
      <w:r w:rsidRPr="00F75561">
        <w:rPr>
          <w:rFonts w:ascii="Arial" w:hAnsi="Arial" w:cs="Arial"/>
          <w:szCs w:val="24"/>
        </w:rPr>
        <w:t>7</w:t>
      </w:r>
      <w:r w:rsidR="0008475E" w:rsidRPr="00F75561">
        <w:rPr>
          <w:rFonts w:ascii="Arial" w:hAnsi="Arial" w:cs="Arial"/>
          <w:szCs w:val="24"/>
        </w:rPr>
        <w:t xml:space="preserve">. </w:t>
      </w:r>
      <w:proofErr w:type="gramStart"/>
      <w:r w:rsidR="0008475E" w:rsidRPr="00F75561">
        <w:rPr>
          <w:rFonts w:ascii="Arial" w:hAnsi="Arial" w:cs="Arial"/>
          <w:szCs w:val="24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установленном </w:t>
      </w:r>
      <w:r w:rsidR="00FF2A1A" w:rsidRPr="00F75561">
        <w:rPr>
          <w:rFonts w:ascii="Arial" w:hAnsi="Arial" w:cs="Arial"/>
          <w:szCs w:val="24"/>
        </w:rPr>
        <w:t xml:space="preserve">администрацией  </w:t>
      </w:r>
      <w:r w:rsidR="00BF0423" w:rsidRPr="00F75561">
        <w:rPr>
          <w:rFonts w:ascii="Arial" w:hAnsi="Arial" w:cs="Arial"/>
          <w:szCs w:val="24"/>
        </w:rPr>
        <w:t>Алексеевского муниципального района Волгоградской области</w:t>
      </w:r>
      <w:r w:rsidR="0008475E" w:rsidRPr="00F75561">
        <w:rPr>
          <w:rFonts w:ascii="Arial" w:hAnsi="Arial" w:cs="Arial"/>
          <w:szCs w:val="24"/>
        </w:rPr>
        <w:t xml:space="preserve"> порядке, подтверждена потребность в направлении их на цели, ранее установленные условиями предоставления целевых субсидий (далее - разрешенный к использ</w:t>
      </w:r>
      <w:r w:rsidR="00603BD8" w:rsidRPr="00F75561">
        <w:rPr>
          <w:rFonts w:ascii="Arial" w:hAnsi="Arial" w:cs="Arial"/>
          <w:szCs w:val="24"/>
        </w:rPr>
        <w:t>ованию остаток целевых средств).</w:t>
      </w:r>
      <w:proofErr w:type="gramEnd"/>
    </w:p>
    <w:p w:rsidR="0008475E" w:rsidRPr="00F7556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До получения Сведений, предусмотренных настоящим пунктом, орган </w:t>
      </w:r>
      <w:r w:rsidR="00FF2A1A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без права расходования.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</w:t>
      </w:r>
      <w:r w:rsidRPr="00F75561">
        <w:rPr>
          <w:rFonts w:ascii="Arial" w:hAnsi="Arial" w:cs="Arial"/>
          <w:szCs w:val="24"/>
        </w:rPr>
        <w:lastRenderedPageBreak/>
        <w:t>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B94169" w:rsidRPr="00F75561" w:rsidRDefault="00CD1696" w:rsidP="00E040C7">
      <w:pPr>
        <w:pStyle w:val="ConsPlusNormal"/>
        <w:ind w:firstLine="539"/>
        <w:jc w:val="both"/>
        <w:rPr>
          <w:rFonts w:ascii="Arial" w:hAnsi="Arial" w:cs="Arial"/>
          <w:szCs w:val="24"/>
        </w:rPr>
      </w:pPr>
      <w:bookmarkStart w:id="1" w:name="P87"/>
      <w:bookmarkEnd w:id="1"/>
      <w:r w:rsidRPr="00F75561">
        <w:rPr>
          <w:rFonts w:ascii="Arial" w:hAnsi="Arial" w:cs="Arial"/>
          <w:szCs w:val="24"/>
        </w:rPr>
        <w:t>8</w:t>
      </w:r>
      <w:r w:rsidR="0008475E" w:rsidRPr="00F75561">
        <w:rPr>
          <w:rFonts w:ascii="Arial" w:hAnsi="Arial" w:cs="Arial"/>
          <w:szCs w:val="24"/>
        </w:rPr>
        <w:t xml:space="preserve">. </w:t>
      </w:r>
      <w:proofErr w:type="gramStart"/>
      <w:r w:rsidR="0008475E" w:rsidRPr="00F75561">
        <w:rPr>
          <w:rFonts w:ascii="Arial" w:hAnsi="Arial" w:cs="Arial"/>
          <w:szCs w:val="24"/>
        </w:rPr>
        <w:t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</w:t>
      </w:r>
      <w:proofErr w:type="gramEnd"/>
      <w:r w:rsidR="0008475E" w:rsidRPr="00F75561">
        <w:rPr>
          <w:rFonts w:ascii="Arial" w:hAnsi="Arial" w:cs="Arial"/>
          <w:szCs w:val="24"/>
        </w:rPr>
        <w:t xml:space="preserve"> прошлых лет</w:t>
      </w:r>
      <w:r w:rsidR="004B4535" w:rsidRPr="00F75561">
        <w:rPr>
          <w:rFonts w:ascii="Arial" w:hAnsi="Arial" w:cs="Arial"/>
          <w:szCs w:val="24"/>
        </w:rPr>
        <w:t>.</w:t>
      </w:r>
    </w:p>
    <w:p w:rsidR="00E040C7" w:rsidRPr="00F75561" w:rsidRDefault="0008475E" w:rsidP="00E040C7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До получения Сведений, предусмотренных настоящим пунктом, орган </w:t>
      </w:r>
      <w:r w:rsidR="00FF2A1A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учитывает суммы возврата дебиторской задолженности прошлых лет, потребность в использовании которых не подтверждена, на отдельном лицевом счете без права расходования.</w:t>
      </w:r>
    </w:p>
    <w:p w:rsidR="0008475E" w:rsidRPr="00F75561" w:rsidRDefault="0008475E" w:rsidP="00E040C7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08475E" w:rsidRPr="00F75561" w:rsidRDefault="00CD169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9</w:t>
      </w:r>
      <w:r w:rsidR="0008475E" w:rsidRPr="00F75561">
        <w:rPr>
          <w:rFonts w:ascii="Arial" w:hAnsi="Arial" w:cs="Arial"/>
          <w:szCs w:val="24"/>
        </w:rPr>
        <w:t xml:space="preserve">. </w:t>
      </w:r>
      <w:r w:rsidR="00B2723D" w:rsidRPr="00F75561">
        <w:rPr>
          <w:rFonts w:ascii="Arial" w:hAnsi="Arial" w:cs="Arial"/>
          <w:szCs w:val="24"/>
        </w:rPr>
        <w:t>О</w:t>
      </w:r>
      <w:r w:rsidR="0008475E" w:rsidRPr="00F75561">
        <w:rPr>
          <w:rFonts w:ascii="Arial" w:hAnsi="Arial" w:cs="Arial"/>
          <w:szCs w:val="24"/>
        </w:rPr>
        <w:t xml:space="preserve">рган </w:t>
      </w:r>
      <w:r w:rsidR="00FF2A1A" w:rsidRPr="00F75561">
        <w:rPr>
          <w:rFonts w:ascii="Arial" w:hAnsi="Arial" w:cs="Arial"/>
          <w:szCs w:val="24"/>
        </w:rPr>
        <w:t xml:space="preserve">Федерального </w:t>
      </w:r>
      <w:r w:rsidR="0008475E" w:rsidRPr="00F75561">
        <w:rPr>
          <w:rFonts w:ascii="Arial" w:hAnsi="Arial" w:cs="Arial"/>
          <w:szCs w:val="24"/>
        </w:rPr>
        <w:t xml:space="preserve">казначейства осуществляет проверку Сведений на соответствие требованиям, установленным </w:t>
      </w:r>
      <w:hyperlink w:anchor="P68" w:history="1">
        <w:r w:rsidR="0008475E" w:rsidRPr="00F75561">
          <w:rPr>
            <w:rFonts w:ascii="Arial" w:hAnsi="Arial" w:cs="Arial"/>
            <w:szCs w:val="24"/>
          </w:rPr>
          <w:t>пунктами</w:t>
        </w:r>
      </w:hyperlink>
      <w:r w:rsidR="009D3D12" w:rsidRPr="00F75561">
        <w:rPr>
          <w:rFonts w:ascii="Arial" w:hAnsi="Arial" w:cs="Arial"/>
          <w:szCs w:val="24"/>
        </w:rPr>
        <w:t xml:space="preserve"> 4-8</w:t>
      </w:r>
      <w:r w:rsidR="0008475E" w:rsidRPr="00F75561">
        <w:rPr>
          <w:rFonts w:ascii="Arial" w:hAnsi="Arial" w:cs="Arial"/>
          <w:szCs w:val="24"/>
        </w:rPr>
        <w:t xml:space="preserve"> настоящего Порядка, и в случае положительного результата проверки не позднее рабочего дня, следующего за днем поступления Сведений, отражает показатели Сведений на отдельном лицевом счете учреждения.</w:t>
      </w:r>
    </w:p>
    <w:p w:rsidR="0008475E" w:rsidRPr="00F75561" w:rsidRDefault="0008475E" w:rsidP="004A72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случае если Сведения не соответствуют требованиям, установленным </w:t>
      </w:r>
      <w:hyperlink w:anchor="P68" w:history="1">
        <w:r w:rsidRPr="00F75561">
          <w:rPr>
            <w:rFonts w:ascii="Arial" w:hAnsi="Arial" w:cs="Arial"/>
            <w:szCs w:val="24"/>
          </w:rPr>
          <w:t xml:space="preserve">пунктами </w:t>
        </w:r>
      </w:hyperlink>
      <w:r w:rsidR="009D3D12" w:rsidRPr="00F75561">
        <w:rPr>
          <w:rFonts w:ascii="Arial" w:hAnsi="Arial" w:cs="Arial"/>
          <w:szCs w:val="24"/>
        </w:rPr>
        <w:t>4</w:t>
      </w:r>
      <w:r w:rsidRPr="00F75561">
        <w:rPr>
          <w:rFonts w:ascii="Arial" w:hAnsi="Arial" w:cs="Arial"/>
          <w:szCs w:val="24"/>
        </w:rPr>
        <w:t xml:space="preserve"> - </w:t>
      </w:r>
      <w:hyperlink w:anchor="P87" w:history="1">
        <w:r w:rsidR="009D3D12" w:rsidRPr="00F75561">
          <w:rPr>
            <w:rFonts w:ascii="Arial" w:hAnsi="Arial" w:cs="Arial"/>
            <w:szCs w:val="24"/>
          </w:rPr>
          <w:t>8</w:t>
        </w:r>
      </w:hyperlink>
      <w:r w:rsidRPr="00F75561">
        <w:rPr>
          <w:rFonts w:ascii="Arial" w:hAnsi="Arial" w:cs="Arial"/>
          <w:szCs w:val="24"/>
        </w:rPr>
        <w:t xml:space="preserve"> настоящего Порядка, орган </w:t>
      </w:r>
      <w:r w:rsidR="00FF2A1A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в срок, установленный абзацем первым настоящего пункта, направляет учреждению </w:t>
      </w:r>
      <w:r w:rsidR="004A72A8" w:rsidRPr="00F75561">
        <w:rPr>
          <w:rFonts w:ascii="Arial" w:hAnsi="Arial" w:cs="Arial"/>
          <w:szCs w:val="24"/>
        </w:rPr>
        <w:t xml:space="preserve">уведомление в электронной форме, содержащее информацию, позволяющую идентифицировать </w:t>
      </w:r>
      <w:r w:rsidR="00CD4424" w:rsidRPr="00F75561">
        <w:rPr>
          <w:rFonts w:ascii="Arial" w:hAnsi="Arial" w:cs="Arial"/>
          <w:szCs w:val="24"/>
        </w:rPr>
        <w:t>Сведения, не принятые</w:t>
      </w:r>
      <w:r w:rsidR="004A72A8" w:rsidRPr="00F75561">
        <w:rPr>
          <w:rFonts w:ascii="Arial" w:hAnsi="Arial" w:cs="Arial"/>
          <w:szCs w:val="24"/>
        </w:rPr>
        <w:t xml:space="preserve">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Pr="00F75561">
        <w:rPr>
          <w:rFonts w:ascii="Arial" w:hAnsi="Arial" w:cs="Arial"/>
          <w:szCs w:val="24"/>
        </w:rPr>
        <w:t xml:space="preserve">, </w:t>
      </w:r>
      <w:r w:rsidR="004A72A8" w:rsidRPr="00F75561">
        <w:rPr>
          <w:rFonts w:ascii="Arial" w:hAnsi="Arial" w:cs="Arial"/>
          <w:szCs w:val="24"/>
        </w:rPr>
        <w:t xml:space="preserve">и </w:t>
      </w:r>
      <w:r w:rsidRPr="00F75561">
        <w:rPr>
          <w:rFonts w:ascii="Arial" w:hAnsi="Arial" w:cs="Arial"/>
          <w:szCs w:val="24"/>
        </w:rPr>
        <w:t>возвращает учреждению экземпляры Сведений на бумажномносителе</w:t>
      </w:r>
      <w:proofErr w:type="gramEnd"/>
      <w:r w:rsidRPr="00F75561">
        <w:rPr>
          <w:rFonts w:ascii="Arial" w:hAnsi="Arial" w:cs="Arial"/>
          <w:szCs w:val="24"/>
        </w:rPr>
        <w:t>, если они представлялись в форме документа на бумажном носителе.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b/>
          <w:i/>
          <w:szCs w:val="24"/>
        </w:rPr>
      </w:pPr>
    </w:p>
    <w:p w:rsidR="0008475E" w:rsidRPr="00F75561" w:rsidRDefault="0008475E" w:rsidP="00E040C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2" w:name="P96"/>
      <w:bookmarkEnd w:id="2"/>
      <w:r w:rsidRPr="00F75561">
        <w:rPr>
          <w:rFonts w:ascii="Arial" w:hAnsi="Arial" w:cs="Arial"/>
          <w:szCs w:val="24"/>
        </w:rPr>
        <w:t>1</w:t>
      </w:r>
      <w:r w:rsidR="009D3D12" w:rsidRPr="00F75561">
        <w:rPr>
          <w:rFonts w:ascii="Arial" w:hAnsi="Arial" w:cs="Arial"/>
          <w:szCs w:val="24"/>
        </w:rPr>
        <w:t>0</w:t>
      </w:r>
      <w:r w:rsidRPr="00F75561">
        <w:rPr>
          <w:rFonts w:ascii="Arial" w:hAnsi="Arial" w:cs="Arial"/>
          <w:szCs w:val="24"/>
        </w:rPr>
        <w:t xml:space="preserve">. Для санкционирования целевых расходов учреждение направляет в орган </w:t>
      </w:r>
      <w:r w:rsidR="004A72A8" w:rsidRPr="00F75561">
        <w:rPr>
          <w:rFonts w:ascii="Arial" w:hAnsi="Arial" w:cs="Arial"/>
          <w:szCs w:val="24"/>
        </w:rPr>
        <w:t>Федеральног</w:t>
      </w:r>
      <w:r w:rsidRPr="00F75561">
        <w:rPr>
          <w:rFonts w:ascii="Arial" w:hAnsi="Arial" w:cs="Arial"/>
          <w:szCs w:val="24"/>
        </w:rPr>
        <w:t xml:space="preserve">о казначейства </w:t>
      </w:r>
      <w:r w:rsidR="004A72A8" w:rsidRPr="00F75561">
        <w:rPr>
          <w:rFonts w:ascii="Arial" w:hAnsi="Arial" w:cs="Arial"/>
          <w:szCs w:val="24"/>
        </w:rPr>
        <w:t>распоряжения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</w:t>
      </w:r>
      <w:r w:rsidR="00FB7D8E" w:rsidRPr="00F75561">
        <w:rPr>
          <w:rFonts w:ascii="Arial" w:hAnsi="Arial" w:cs="Arial"/>
          <w:szCs w:val="24"/>
        </w:rPr>
        <w:t>.</w:t>
      </w:r>
    </w:p>
    <w:p w:rsidR="00FB7D8E" w:rsidRPr="00F75561" w:rsidRDefault="00FB7D8E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A72A8" w:rsidRPr="00F7556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 орган </w:t>
      </w:r>
      <w:r w:rsidR="004A72A8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вместе с </w:t>
      </w:r>
      <w:r w:rsidR="004A72A8" w:rsidRPr="00F75561">
        <w:rPr>
          <w:rFonts w:ascii="Arial" w:hAnsi="Arial" w:cs="Arial"/>
          <w:szCs w:val="24"/>
        </w:rPr>
        <w:t>Распоряжением к</w:t>
      </w:r>
      <w:r w:rsidRPr="00F75561">
        <w:rPr>
          <w:rFonts w:ascii="Arial" w:hAnsi="Arial" w:cs="Arial"/>
          <w:szCs w:val="24"/>
        </w:rPr>
        <w:t xml:space="preserve">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</w:t>
      </w:r>
      <w:r w:rsidR="00C739BA" w:rsidRPr="00F75561">
        <w:rPr>
          <w:rFonts w:ascii="Arial" w:hAnsi="Arial" w:cs="Arial"/>
          <w:szCs w:val="24"/>
        </w:rPr>
        <w:t>Администрацией Алексеевского муниципального района Волгоградской области</w:t>
      </w:r>
      <w:r w:rsidRPr="00F75561">
        <w:rPr>
          <w:rFonts w:ascii="Arial" w:hAnsi="Arial" w:cs="Arial"/>
          <w:szCs w:val="24"/>
        </w:rPr>
        <w:t xml:space="preserve"> для получателей средств местного бюджета (далее - документ-основание).</w:t>
      </w:r>
      <w:proofErr w:type="gramEnd"/>
    </w:p>
    <w:p w:rsidR="00E040C7" w:rsidRPr="00F75561" w:rsidRDefault="0008475E" w:rsidP="00E040C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Копии документов-оснований направляются в форме электронной копии </w:t>
      </w:r>
      <w:r w:rsidRPr="00F75561">
        <w:rPr>
          <w:rFonts w:ascii="Arial" w:hAnsi="Arial" w:cs="Arial"/>
          <w:szCs w:val="24"/>
        </w:rPr>
        <w:lastRenderedPageBreak/>
        <w:t>документа-основания на бумажном носителе, созданно</w:t>
      </w:r>
      <w:r w:rsidR="004B4F72" w:rsidRPr="00F75561">
        <w:rPr>
          <w:rFonts w:ascii="Arial" w:hAnsi="Arial" w:cs="Arial"/>
          <w:szCs w:val="24"/>
        </w:rPr>
        <w:t>й посредством его сканирования.</w:t>
      </w:r>
    </w:p>
    <w:p w:rsidR="0008475E" w:rsidRPr="00F75561" w:rsidRDefault="0008475E" w:rsidP="00E040C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в орган </w:t>
      </w:r>
      <w:r w:rsidR="004A72A8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не требуется.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107"/>
      <w:bookmarkEnd w:id="3"/>
      <w:r w:rsidRPr="00F75561">
        <w:rPr>
          <w:rFonts w:ascii="Arial" w:hAnsi="Arial" w:cs="Arial"/>
          <w:szCs w:val="24"/>
        </w:rPr>
        <w:t>1</w:t>
      </w:r>
      <w:r w:rsidR="009D3D12" w:rsidRPr="00F75561">
        <w:rPr>
          <w:rFonts w:ascii="Arial" w:hAnsi="Arial" w:cs="Arial"/>
          <w:szCs w:val="24"/>
        </w:rPr>
        <w:t>1</w:t>
      </w:r>
      <w:r w:rsidRPr="00F75561">
        <w:rPr>
          <w:rFonts w:ascii="Arial" w:hAnsi="Arial" w:cs="Arial"/>
          <w:szCs w:val="24"/>
        </w:rPr>
        <w:t xml:space="preserve">. При санкционировании целевых расходов орган </w:t>
      </w:r>
      <w:r w:rsidR="004A72A8" w:rsidRPr="00F75561">
        <w:rPr>
          <w:rFonts w:ascii="Arial" w:hAnsi="Arial" w:cs="Arial"/>
          <w:szCs w:val="24"/>
        </w:rPr>
        <w:t xml:space="preserve">Федерального </w:t>
      </w:r>
      <w:r w:rsidRPr="00F75561">
        <w:rPr>
          <w:rFonts w:ascii="Arial" w:hAnsi="Arial" w:cs="Arial"/>
          <w:szCs w:val="24"/>
        </w:rPr>
        <w:t xml:space="preserve">казначейства проверяет </w:t>
      </w:r>
      <w:r w:rsidR="004A72A8" w:rsidRPr="00F75561">
        <w:rPr>
          <w:rFonts w:ascii="Arial" w:hAnsi="Arial" w:cs="Arial"/>
          <w:szCs w:val="24"/>
        </w:rPr>
        <w:t>Распоряжения</w:t>
      </w:r>
      <w:r w:rsidRPr="00F75561">
        <w:rPr>
          <w:rFonts w:ascii="Arial" w:hAnsi="Arial" w:cs="Arial"/>
          <w:szCs w:val="24"/>
        </w:rPr>
        <w:t xml:space="preserve"> и документы-основания по следующим направлениям: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1) соответствие </w:t>
      </w:r>
      <w:r w:rsidR="004A72A8" w:rsidRPr="00F75561">
        <w:rPr>
          <w:rFonts w:ascii="Arial" w:hAnsi="Arial" w:cs="Arial"/>
          <w:szCs w:val="24"/>
        </w:rPr>
        <w:t>Распоряжениепорядку казначейского обслуживания;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2) наличие в </w:t>
      </w:r>
      <w:r w:rsidR="004A72A8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 xml:space="preserve"> 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3) соответствие указанного в </w:t>
      </w:r>
      <w:r w:rsidR="004A72A8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4) соответствие реквизитов (наименование, номер, дата, реквизиты получателя платежа) документа-основания реквизитам, указанным в </w:t>
      </w:r>
      <w:r w:rsidR="004A72A8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6) соответствие указанного в </w:t>
      </w:r>
      <w:r w:rsidR="004A72A8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 xml:space="preserve"> кода бюджетной классификации, указанному в Сведениях по соответствующему коду субсидии;</w:t>
      </w:r>
      <w:proofErr w:type="gramEnd"/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7) </w:t>
      </w:r>
      <w:proofErr w:type="spellStart"/>
      <w:r w:rsidRPr="00F75561">
        <w:rPr>
          <w:rFonts w:ascii="Arial" w:hAnsi="Arial" w:cs="Arial"/>
          <w:szCs w:val="24"/>
        </w:rPr>
        <w:t>непревышение</w:t>
      </w:r>
      <w:proofErr w:type="spellEnd"/>
      <w:r w:rsidRPr="00F75561">
        <w:rPr>
          <w:rFonts w:ascii="Arial" w:hAnsi="Arial" w:cs="Arial"/>
          <w:szCs w:val="24"/>
        </w:rPr>
        <w:t xml:space="preserve"> суммы, указанной в </w:t>
      </w:r>
      <w:proofErr w:type="spellStart"/>
      <w:r w:rsidR="004A72A8" w:rsidRPr="00F75561">
        <w:rPr>
          <w:rFonts w:ascii="Arial" w:hAnsi="Arial" w:cs="Arial"/>
          <w:szCs w:val="24"/>
        </w:rPr>
        <w:t>Распояржении</w:t>
      </w:r>
      <w:proofErr w:type="spellEnd"/>
      <w:r w:rsidRPr="00F75561">
        <w:rPr>
          <w:rFonts w:ascii="Arial" w:hAnsi="Arial" w:cs="Arial"/>
          <w:szCs w:val="24"/>
        </w:rPr>
        <w:t>, над суммой остатка 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  <w:proofErr w:type="gramEnd"/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4" w:name="P115"/>
      <w:bookmarkEnd w:id="4"/>
      <w:r w:rsidRPr="00F75561">
        <w:rPr>
          <w:rFonts w:ascii="Arial" w:hAnsi="Arial" w:cs="Arial"/>
          <w:szCs w:val="24"/>
        </w:rPr>
        <w:t xml:space="preserve">8) </w:t>
      </w:r>
      <w:proofErr w:type="spellStart"/>
      <w:r w:rsidRPr="00F75561">
        <w:rPr>
          <w:rFonts w:ascii="Arial" w:hAnsi="Arial" w:cs="Arial"/>
          <w:szCs w:val="24"/>
        </w:rPr>
        <w:t>непревышение</w:t>
      </w:r>
      <w:proofErr w:type="spellEnd"/>
      <w:r w:rsidRPr="00F75561">
        <w:rPr>
          <w:rFonts w:ascii="Arial" w:hAnsi="Arial" w:cs="Arial"/>
          <w:szCs w:val="24"/>
        </w:rPr>
        <w:t xml:space="preserve"> суммы, указанной в </w:t>
      </w:r>
      <w:r w:rsidR="004A72A8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>, над суммой остатка соответствующей целевой субсидии, учтенной на отдельном лицевом счете;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9) </w:t>
      </w:r>
      <w:proofErr w:type="spellStart"/>
      <w:r w:rsidRPr="00F75561">
        <w:rPr>
          <w:rFonts w:ascii="Arial" w:hAnsi="Arial" w:cs="Arial"/>
          <w:szCs w:val="24"/>
        </w:rPr>
        <w:t>непревышение</w:t>
      </w:r>
      <w:proofErr w:type="spellEnd"/>
      <w:r w:rsidRPr="00F75561">
        <w:rPr>
          <w:rFonts w:ascii="Arial" w:hAnsi="Arial" w:cs="Arial"/>
          <w:szCs w:val="24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117"/>
      <w:bookmarkEnd w:id="5"/>
      <w:r w:rsidRPr="00F75561">
        <w:rPr>
          <w:rFonts w:ascii="Arial" w:hAnsi="Arial" w:cs="Arial"/>
          <w:szCs w:val="24"/>
        </w:rPr>
        <w:t>1</w:t>
      </w:r>
      <w:r w:rsidR="009D3D12" w:rsidRPr="00F75561">
        <w:rPr>
          <w:rFonts w:ascii="Arial" w:hAnsi="Arial" w:cs="Arial"/>
          <w:szCs w:val="24"/>
        </w:rPr>
        <w:t>2</w:t>
      </w:r>
      <w:r w:rsidRPr="00F75561">
        <w:rPr>
          <w:rFonts w:ascii="Arial" w:hAnsi="Arial" w:cs="Arial"/>
          <w:szCs w:val="24"/>
        </w:rPr>
        <w:t xml:space="preserve">. </w:t>
      </w:r>
      <w:r w:rsidR="00B2723D" w:rsidRPr="00F75561">
        <w:rPr>
          <w:rFonts w:ascii="Arial" w:hAnsi="Arial" w:cs="Arial"/>
          <w:szCs w:val="24"/>
        </w:rPr>
        <w:t>О</w:t>
      </w:r>
      <w:r w:rsidRPr="00F75561">
        <w:rPr>
          <w:rFonts w:ascii="Arial" w:hAnsi="Arial" w:cs="Arial"/>
          <w:szCs w:val="24"/>
        </w:rPr>
        <w:t xml:space="preserve">рган </w:t>
      </w:r>
      <w:r w:rsidR="004A72A8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при положительном результате проверки, предусмотренной </w:t>
      </w:r>
      <w:hyperlink w:anchor="P96" w:history="1">
        <w:r w:rsidRPr="00F75561">
          <w:rPr>
            <w:rFonts w:ascii="Arial" w:hAnsi="Arial" w:cs="Arial"/>
            <w:szCs w:val="24"/>
          </w:rPr>
          <w:t>пунктами 1</w:t>
        </w:r>
      </w:hyperlink>
      <w:r w:rsidR="009D3D12" w:rsidRPr="00F75561">
        <w:rPr>
          <w:rFonts w:ascii="Arial" w:hAnsi="Arial" w:cs="Arial"/>
          <w:szCs w:val="24"/>
        </w:rPr>
        <w:t>0</w:t>
      </w:r>
      <w:r w:rsidRPr="00F75561">
        <w:rPr>
          <w:rFonts w:ascii="Arial" w:hAnsi="Arial" w:cs="Arial"/>
          <w:szCs w:val="24"/>
        </w:rPr>
        <w:t xml:space="preserve"> и </w:t>
      </w:r>
      <w:hyperlink w:anchor="P107" w:history="1">
        <w:r w:rsidRPr="00F75561">
          <w:rPr>
            <w:rFonts w:ascii="Arial" w:hAnsi="Arial" w:cs="Arial"/>
            <w:szCs w:val="24"/>
          </w:rPr>
          <w:t>1</w:t>
        </w:r>
      </w:hyperlink>
      <w:r w:rsidR="009D3D12" w:rsidRPr="00F75561">
        <w:rPr>
          <w:rFonts w:ascii="Arial" w:hAnsi="Arial" w:cs="Arial"/>
          <w:szCs w:val="24"/>
        </w:rPr>
        <w:t>1</w:t>
      </w:r>
      <w:r w:rsidRPr="00F75561">
        <w:rPr>
          <w:rFonts w:ascii="Arial" w:hAnsi="Arial" w:cs="Arial"/>
          <w:szCs w:val="24"/>
        </w:rPr>
        <w:t xml:space="preserve"> настоящего Порядка, не позднее </w:t>
      </w:r>
      <w:r w:rsidR="00B82B45" w:rsidRPr="00F75561">
        <w:rPr>
          <w:rFonts w:ascii="Arial" w:hAnsi="Arial" w:cs="Arial"/>
          <w:szCs w:val="24"/>
        </w:rPr>
        <w:t xml:space="preserve">второго </w:t>
      </w:r>
      <w:r w:rsidRPr="00F75561">
        <w:rPr>
          <w:rFonts w:ascii="Arial" w:hAnsi="Arial" w:cs="Arial"/>
          <w:szCs w:val="24"/>
        </w:rPr>
        <w:t xml:space="preserve">рабочего дня, следующего за днем представления учреждением в орган </w:t>
      </w:r>
      <w:r w:rsidR="004A72A8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</w:t>
      </w:r>
      <w:r w:rsidR="004A72A8" w:rsidRPr="00F75561">
        <w:rPr>
          <w:rFonts w:ascii="Arial" w:hAnsi="Arial" w:cs="Arial"/>
          <w:szCs w:val="24"/>
        </w:rPr>
        <w:t>Распоряжения</w:t>
      </w:r>
      <w:r w:rsidRPr="00F75561">
        <w:rPr>
          <w:rFonts w:ascii="Arial" w:hAnsi="Arial" w:cs="Arial"/>
          <w:szCs w:val="24"/>
        </w:rPr>
        <w:t xml:space="preserve">, осуществляет санкционирование оплаты целевых расходов и принимает к исполнению </w:t>
      </w:r>
      <w:r w:rsidR="00B82B45" w:rsidRPr="00F75561">
        <w:rPr>
          <w:rFonts w:ascii="Arial" w:hAnsi="Arial" w:cs="Arial"/>
          <w:szCs w:val="24"/>
        </w:rPr>
        <w:t>Распоряжение</w:t>
      </w:r>
      <w:r w:rsidRPr="00F75561">
        <w:rPr>
          <w:rFonts w:ascii="Arial" w:hAnsi="Arial" w:cs="Arial"/>
          <w:szCs w:val="24"/>
        </w:rPr>
        <w:t>.</w:t>
      </w:r>
    </w:p>
    <w:p w:rsidR="00B82B45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случае несоблюдения требований, установленных </w:t>
      </w:r>
      <w:hyperlink w:anchor="P96" w:history="1">
        <w:r w:rsidRPr="00F75561">
          <w:rPr>
            <w:rFonts w:ascii="Arial" w:hAnsi="Arial" w:cs="Arial"/>
            <w:szCs w:val="24"/>
          </w:rPr>
          <w:t>пунктами 1</w:t>
        </w:r>
      </w:hyperlink>
      <w:r w:rsidR="009D3D12" w:rsidRPr="00F75561">
        <w:rPr>
          <w:rFonts w:ascii="Arial" w:hAnsi="Arial" w:cs="Arial"/>
          <w:szCs w:val="24"/>
        </w:rPr>
        <w:t>0</w:t>
      </w:r>
      <w:r w:rsidRPr="00F75561">
        <w:rPr>
          <w:rFonts w:ascii="Arial" w:hAnsi="Arial" w:cs="Arial"/>
          <w:szCs w:val="24"/>
        </w:rPr>
        <w:t xml:space="preserve"> и </w:t>
      </w:r>
      <w:hyperlink w:anchor="P107" w:history="1">
        <w:r w:rsidRPr="00F75561">
          <w:rPr>
            <w:rFonts w:ascii="Arial" w:hAnsi="Arial" w:cs="Arial"/>
            <w:szCs w:val="24"/>
          </w:rPr>
          <w:t>1</w:t>
        </w:r>
      </w:hyperlink>
      <w:r w:rsidR="009D3D12" w:rsidRPr="00F75561">
        <w:rPr>
          <w:rFonts w:ascii="Arial" w:hAnsi="Arial" w:cs="Arial"/>
          <w:szCs w:val="24"/>
        </w:rPr>
        <w:t>1</w:t>
      </w:r>
      <w:r w:rsidRPr="00F75561">
        <w:rPr>
          <w:rFonts w:ascii="Arial" w:hAnsi="Arial" w:cs="Arial"/>
          <w:szCs w:val="24"/>
        </w:rPr>
        <w:t xml:space="preserve"> настоящего Порядка орган </w:t>
      </w:r>
      <w:r w:rsidR="00B82B4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в срок, установленный </w:t>
      </w:r>
      <w:hyperlink w:anchor="P117" w:history="1">
        <w:r w:rsidRPr="00F75561">
          <w:rPr>
            <w:rFonts w:ascii="Arial" w:hAnsi="Arial" w:cs="Arial"/>
            <w:szCs w:val="24"/>
          </w:rPr>
          <w:t>абзацем первым</w:t>
        </w:r>
      </w:hyperlink>
      <w:r w:rsidRPr="00F75561">
        <w:rPr>
          <w:rFonts w:ascii="Arial" w:hAnsi="Arial" w:cs="Arial"/>
          <w:szCs w:val="24"/>
        </w:rPr>
        <w:t xml:space="preserve"> настоящего пункта, направляет учреждению</w:t>
      </w:r>
      <w:r w:rsidR="00B82B45" w:rsidRPr="00F75561">
        <w:rPr>
          <w:rFonts w:ascii="Arial" w:hAnsi="Arial" w:cs="Arial"/>
          <w:szCs w:val="24"/>
        </w:rPr>
        <w:t xml:space="preserve"> уведомление в электронной форме, содержащее информацию, позволяющую идентифицировать </w:t>
      </w:r>
      <w:r w:rsidR="00B82B45" w:rsidRPr="00F75561">
        <w:rPr>
          <w:rFonts w:ascii="Arial" w:hAnsi="Arial" w:cs="Arial"/>
          <w:szCs w:val="24"/>
        </w:rPr>
        <w:lastRenderedPageBreak/>
        <w:t>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</w:t>
      </w:r>
      <w:r w:rsidRPr="00F75561">
        <w:rPr>
          <w:rFonts w:ascii="Arial" w:hAnsi="Arial" w:cs="Arial"/>
          <w:szCs w:val="24"/>
        </w:rPr>
        <w:t xml:space="preserve">, или возвращает учреждению </w:t>
      </w:r>
      <w:r w:rsidR="00B82B45" w:rsidRPr="00F75561">
        <w:rPr>
          <w:rFonts w:ascii="Arial" w:hAnsi="Arial" w:cs="Arial"/>
          <w:szCs w:val="24"/>
        </w:rPr>
        <w:t>Распоряжение на бумажном носителе.</w:t>
      </w:r>
      <w:proofErr w:type="gramEnd"/>
    </w:p>
    <w:p w:rsidR="0008475E" w:rsidRPr="00F75561" w:rsidRDefault="00EA140C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1</w:t>
      </w:r>
      <w:r w:rsidR="009D3D12" w:rsidRPr="00F75561">
        <w:rPr>
          <w:rFonts w:ascii="Arial" w:hAnsi="Arial" w:cs="Arial"/>
          <w:szCs w:val="24"/>
        </w:rPr>
        <w:t>3</w:t>
      </w:r>
      <w:r w:rsidR="0008475E" w:rsidRPr="00F75561">
        <w:rPr>
          <w:rFonts w:ascii="Arial" w:hAnsi="Arial" w:cs="Arial"/>
          <w:szCs w:val="24"/>
        </w:rPr>
        <w:t xml:space="preserve">. Положения </w:t>
      </w:r>
      <w:hyperlink w:anchor="P115" w:history="1">
        <w:r w:rsidR="0008475E" w:rsidRPr="00F75561">
          <w:rPr>
            <w:rFonts w:ascii="Arial" w:hAnsi="Arial" w:cs="Arial"/>
            <w:szCs w:val="24"/>
          </w:rPr>
          <w:t>подпункта 8 пункта 1</w:t>
        </w:r>
      </w:hyperlink>
      <w:r w:rsidR="009D3D12" w:rsidRPr="00F75561">
        <w:rPr>
          <w:rFonts w:ascii="Arial" w:hAnsi="Arial" w:cs="Arial"/>
          <w:szCs w:val="24"/>
        </w:rPr>
        <w:t>1</w:t>
      </w:r>
      <w:r w:rsidR="0008475E" w:rsidRPr="00F75561">
        <w:rPr>
          <w:rFonts w:ascii="Arial" w:hAnsi="Arial" w:cs="Arial"/>
          <w:szCs w:val="24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1</w:t>
      </w:r>
      <w:r w:rsidR="009D3D12" w:rsidRPr="00F75561">
        <w:rPr>
          <w:rFonts w:ascii="Arial" w:hAnsi="Arial" w:cs="Arial"/>
          <w:szCs w:val="24"/>
        </w:rPr>
        <w:t>4</w:t>
      </w:r>
      <w:r w:rsidRPr="00F75561">
        <w:rPr>
          <w:rFonts w:ascii="Arial" w:hAnsi="Arial" w:cs="Arial"/>
          <w:szCs w:val="24"/>
        </w:rPr>
        <w:t xml:space="preserve">. </w:t>
      </w:r>
      <w:proofErr w:type="gramStart"/>
      <w:r w:rsidR="00B2723D" w:rsidRPr="00F75561">
        <w:rPr>
          <w:rFonts w:ascii="Arial" w:hAnsi="Arial" w:cs="Arial"/>
          <w:szCs w:val="24"/>
        </w:rPr>
        <w:t>О</w:t>
      </w:r>
      <w:r w:rsidRPr="00F75561">
        <w:rPr>
          <w:rFonts w:ascii="Arial" w:hAnsi="Arial" w:cs="Arial"/>
          <w:szCs w:val="24"/>
        </w:rPr>
        <w:t xml:space="preserve">рган </w:t>
      </w:r>
      <w:r w:rsidR="00B82B4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средств, полученных учреждением от разрешенных видов деятельности, со счетов, открытых ему в кредитных организациях, или с лицевого счета учреждения, открытого ему в территориальном органе </w:t>
      </w:r>
      <w:r w:rsidR="00B82B4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для учета операций со средствами, получаемыми учреждением из местного бюджета в соответствии с </w:t>
      </w:r>
      <w:hyperlink r:id="rId16" w:history="1">
        <w:r w:rsidRPr="00F75561">
          <w:rPr>
            <w:rFonts w:ascii="Arial" w:hAnsi="Arial" w:cs="Arial"/>
            <w:szCs w:val="24"/>
          </w:rPr>
          <w:t>абзацем</w:t>
        </w:r>
        <w:proofErr w:type="gramEnd"/>
        <w:r w:rsidRPr="00F75561">
          <w:rPr>
            <w:rFonts w:ascii="Arial" w:hAnsi="Arial" w:cs="Arial"/>
            <w:szCs w:val="24"/>
          </w:rPr>
          <w:t xml:space="preserve"> первым пункта 1 статьи 78.1</w:t>
        </w:r>
      </w:hyperlink>
      <w:r w:rsidRPr="00F75561">
        <w:rPr>
          <w:rFonts w:ascii="Arial" w:hAnsi="Arial" w:cs="Arial"/>
          <w:szCs w:val="24"/>
        </w:rPr>
        <w:t xml:space="preserve"> Бюджетного кодекса Российской Федерации и от приносящей доход деятельности, при возмещении таких расходов в случаях, предусмотренных</w:t>
      </w:r>
      <w:r w:rsidR="00B82B45" w:rsidRPr="00F75561">
        <w:rPr>
          <w:rFonts w:ascii="Arial" w:hAnsi="Arial" w:cs="Arial"/>
          <w:szCs w:val="24"/>
        </w:rPr>
        <w:t xml:space="preserve"> муниципальными правовыми актами</w:t>
      </w:r>
      <w:r w:rsidRPr="00F75561">
        <w:rPr>
          <w:rFonts w:ascii="Arial" w:hAnsi="Arial" w:cs="Arial"/>
          <w:szCs w:val="24"/>
        </w:rPr>
        <w:t>, в следующем порядке.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целях осуществления возмещения целевых расходов учреждение представляет в орган </w:t>
      </w:r>
      <w:r w:rsidR="00B82B4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F75561">
        <w:rPr>
          <w:rFonts w:ascii="Arial" w:hAnsi="Arial" w:cs="Arial"/>
          <w:szCs w:val="24"/>
        </w:rPr>
        <w:t xml:space="preserve">Распоряжений </w:t>
      </w:r>
      <w:r w:rsidRPr="00F75561">
        <w:rPr>
          <w:rFonts w:ascii="Arial" w:hAnsi="Arial" w:cs="Arial"/>
          <w:szCs w:val="24"/>
        </w:rPr>
        <w:t>и документов-оснований, подтверждающих произведенные целевые расходы, подлежащие возмещению.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Операция по возмещению целевых расходов учреждения осуществля</w:t>
      </w:r>
      <w:r w:rsidR="00B82B45" w:rsidRPr="00F75561">
        <w:rPr>
          <w:rFonts w:ascii="Arial" w:hAnsi="Arial" w:cs="Arial"/>
          <w:szCs w:val="24"/>
        </w:rPr>
        <w:t>ется на основании представленного</w:t>
      </w:r>
      <w:r w:rsidRPr="00F75561">
        <w:rPr>
          <w:rFonts w:ascii="Arial" w:hAnsi="Arial" w:cs="Arial"/>
          <w:szCs w:val="24"/>
        </w:rPr>
        <w:t xml:space="preserve"> учреждением в орган </w:t>
      </w:r>
      <w:r w:rsidR="00B82B45" w:rsidRPr="00F75561">
        <w:rPr>
          <w:rFonts w:ascii="Arial" w:hAnsi="Arial" w:cs="Arial"/>
          <w:szCs w:val="24"/>
        </w:rPr>
        <w:t xml:space="preserve">Федерального </w:t>
      </w:r>
      <w:r w:rsidRPr="00F75561">
        <w:rPr>
          <w:rFonts w:ascii="Arial" w:hAnsi="Arial" w:cs="Arial"/>
          <w:szCs w:val="24"/>
        </w:rPr>
        <w:t xml:space="preserve">казначейства </w:t>
      </w:r>
      <w:r w:rsidR="00B82B45" w:rsidRPr="00F75561">
        <w:rPr>
          <w:rFonts w:ascii="Arial" w:hAnsi="Arial" w:cs="Arial"/>
          <w:szCs w:val="24"/>
        </w:rPr>
        <w:t>Распоряжения</w:t>
      </w:r>
      <w:r w:rsidRPr="00F75561">
        <w:rPr>
          <w:rFonts w:ascii="Arial" w:hAnsi="Arial" w:cs="Arial"/>
          <w:szCs w:val="24"/>
        </w:rPr>
        <w:t xml:space="preserve"> на списание средств с отдельного лицевого счета, открытого учреждению в территориальном органе </w:t>
      </w:r>
      <w:r w:rsidR="00B82B4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казначейства, оформленной с учетом следующих особенностей: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r:id="rId17" w:history="1">
        <w:r w:rsidRPr="00F75561">
          <w:rPr>
            <w:rFonts w:ascii="Arial" w:hAnsi="Arial" w:cs="Arial"/>
            <w:szCs w:val="24"/>
          </w:rPr>
          <w:t>графе</w:t>
        </w:r>
      </w:hyperlink>
      <w:r w:rsidRPr="00F75561">
        <w:rPr>
          <w:rFonts w:ascii="Arial" w:hAnsi="Arial" w:cs="Arial"/>
          <w:szCs w:val="24"/>
        </w:rPr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г. N "__";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r:id="rId18" w:history="1">
        <w:r w:rsidRPr="00F75561">
          <w:rPr>
            <w:rFonts w:ascii="Arial" w:hAnsi="Arial" w:cs="Arial"/>
            <w:szCs w:val="24"/>
          </w:rPr>
          <w:t>разделе 2</w:t>
        </w:r>
      </w:hyperlink>
      <w:r w:rsidRPr="00F75561">
        <w:rPr>
          <w:rFonts w:ascii="Arial" w:hAnsi="Arial" w:cs="Arial"/>
          <w:szCs w:val="24"/>
        </w:rPr>
        <w:t xml:space="preserve"> "Реквизиты документа-основания" указываются: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r:id="rId19" w:history="1">
        <w:r w:rsidRPr="00F75561">
          <w:rPr>
            <w:rFonts w:ascii="Arial" w:hAnsi="Arial" w:cs="Arial"/>
            <w:szCs w:val="24"/>
          </w:rPr>
          <w:t>графе 1</w:t>
        </w:r>
      </w:hyperlink>
      <w:r w:rsidRPr="00F75561">
        <w:rPr>
          <w:rFonts w:ascii="Arial" w:hAnsi="Arial" w:cs="Arial"/>
          <w:szCs w:val="24"/>
        </w:rPr>
        <w:t xml:space="preserve"> - "заявление";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r:id="rId20" w:history="1">
        <w:r w:rsidRPr="00F75561">
          <w:rPr>
            <w:rFonts w:ascii="Arial" w:hAnsi="Arial" w:cs="Arial"/>
            <w:szCs w:val="24"/>
          </w:rPr>
          <w:t>графе 2</w:t>
        </w:r>
      </w:hyperlink>
      <w:r w:rsidRPr="00F75561">
        <w:rPr>
          <w:rFonts w:ascii="Arial" w:hAnsi="Arial" w:cs="Arial"/>
          <w:szCs w:val="24"/>
        </w:rPr>
        <w:t xml:space="preserve"> - номер заявления;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r:id="rId21" w:history="1">
        <w:r w:rsidRPr="00F75561">
          <w:rPr>
            <w:rFonts w:ascii="Arial" w:hAnsi="Arial" w:cs="Arial"/>
            <w:szCs w:val="24"/>
          </w:rPr>
          <w:t>графе 3</w:t>
        </w:r>
      </w:hyperlink>
      <w:r w:rsidRPr="00F75561">
        <w:rPr>
          <w:rFonts w:ascii="Arial" w:hAnsi="Arial" w:cs="Arial"/>
          <w:szCs w:val="24"/>
        </w:rPr>
        <w:t xml:space="preserve"> - дата заявления;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r:id="rId22" w:history="1">
        <w:r w:rsidRPr="00F75561">
          <w:rPr>
            <w:rFonts w:ascii="Arial" w:hAnsi="Arial" w:cs="Arial"/>
            <w:szCs w:val="24"/>
          </w:rPr>
          <w:t>графе 5</w:t>
        </w:r>
      </w:hyperlink>
      <w:r w:rsidRPr="00F75561">
        <w:rPr>
          <w:rFonts w:ascii="Arial" w:hAnsi="Arial" w:cs="Arial"/>
          <w:szCs w:val="24"/>
        </w:rPr>
        <w:t xml:space="preserve"> "Код цели (аналитический код)" </w:t>
      </w:r>
      <w:r w:rsidR="005C1CB5" w:rsidRPr="00F75561">
        <w:rPr>
          <w:rFonts w:ascii="Arial" w:hAnsi="Arial" w:cs="Arial"/>
          <w:szCs w:val="24"/>
        </w:rPr>
        <w:t xml:space="preserve">- </w:t>
      </w:r>
      <w:r w:rsidRPr="00F75561">
        <w:rPr>
          <w:rFonts w:ascii="Arial" w:hAnsi="Arial" w:cs="Arial"/>
          <w:szCs w:val="24"/>
        </w:rPr>
        <w:t>соответствующий код субсидии.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lastRenderedPageBreak/>
        <w:t xml:space="preserve">Санкционирование операции по возмещению целевых расходов за счет целевой субсидии осуществляется территориальным органом </w:t>
      </w:r>
      <w:r w:rsidR="005C1CB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 при условии соответствия сумм, кодов бюджетной классификации и кода субсидии, указанных в </w:t>
      </w:r>
      <w:r w:rsidR="005C1CB5" w:rsidRPr="00F75561">
        <w:rPr>
          <w:rFonts w:ascii="Arial" w:hAnsi="Arial" w:cs="Arial"/>
          <w:szCs w:val="24"/>
        </w:rPr>
        <w:t>Распоряжении</w:t>
      </w:r>
      <w:r w:rsidRPr="00F75561">
        <w:rPr>
          <w:rFonts w:ascii="Arial" w:hAnsi="Arial" w:cs="Arial"/>
          <w:szCs w:val="24"/>
        </w:rPr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139"/>
      <w:bookmarkEnd w:id="6"/>
      <w:r w:rsidRPr="00F75561">
        <w:rPr>
          <w:rFonts w:ascii="Arial" w:hAnsi="Arial" w:cs="Arial"/>
          <w:szCs w:val="24"/>
        </w:rPr>
        <w:t>1. При составлении Сведений учреждением в них указываются: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а) в заголовочной части: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дата составления Сведений с указанием в </w:t>
      </w:r>
      <w:hyperlink w:anchor="P208" w:history="1">
        <w:r w:rsidRPr="00F75561">
          <w:rPr>
            <w:rFonts w:ascii="Arial" w:hAnsi="Arial" w:cs="Arial"/>
            <w:szCs w:val="24"/>
          </w:rPr>
          <w:t>кодовой зоне</w:t>
        </w:r>
      </w:hyperlink>
      <w:r w:rsidRPr="00F75561">
        <w:rPr>
          <w:rFonts w:ascii="Arial" w:hAnsi="Arial" w:cs="Arial"/>
          <w:szCs w:val="24"/>
        </w:rPr>
        <w:t xml:space="preserve"> даты составления документа и даты представления Сведений, предшествующих настоящим в формате "ДД.ММ</w:t>
      </w:r>
      <w:proofErr w:type="gramStart"/>
      <w:r w:rsidRPr="00F75561">
        <w:rPr>
          <w:rFonts w:ascii="Arial" w:hAnsi="Arial" w:cs="Arial"/>
          <w:szCs w:val="24"/>
        </w:rPr>
        <w:t>.Г</w:t>
      </w:r>
      <w:proofErr w:type="gramEnd"/>
      <w:r w:rsidRPr="00F75561">
        <w:rPr>
          <w:rFonts w:ascii="Arial" w:hAnsi="Arial" w:cs="Arial"/>
          <w:szCs w:val="24"/>
        </w:rPr>
        <w:t>ГГГ";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33" w:history="1">
        <w:r w:rsidRPr="00F75561">
          <w:rPr>
            <w:rFonts w:ascii="Arial" w:hAnsi="Arial" w:cs="Arial"/>
            <w:szCs w:val="24"/>
          </w:rPr>
          <w:t>строке</w:t>
        </w:r>
      </w:hyperlink>
      <w:r w:rsidRPr="00F75561">
        <w:rPr>
          <w:rFonts w:ascii="Arial" w:hAnsi="Arial" w:cs="Arial"/>
          <w:szCs w:val="24"/>
        </w:rPr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F75561">
          <w:rPr>
            <w:rFonts w:ascii="Arial" w:hAnsi="Arial" w:cs="Arial"/>
            <w:szCs w:val="24"/>
          </w:rPr>
          <w:t>кодовой зоне</w:t>
        </w:r>
      </w:hyperlink>
      <w:r w:rsidRPr="00F75561">
        <w:rPr>
          <w:rFonts w:ascii="Arial" w:hAnsi="Arial" w:cs="Arial"/>
          <w:szCs w:val="24"/>
        </w:rPr>
        <w:t>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45" w:history="1">
        <w:r w:rsidRPr="00F75561">
          <w:rPr>
            <w:rFonts w:ascii="Arial" w:hAnsi="Arial" w:cs="Arial"/>
            <w:szCs w:val="24"/>
          </w:rPr>
          <w:t>строке</w:t>
        </w:r>
      </w:hyperlink>
      <w:r w:rsidRPr="00F75561">
        <w:rPr>
          <w:rFonts w:ascii="Arial" w:hAnsi="Arial" w:cs="Arial"/>
          <w:szCs w:val="24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F75561">
          <w:rPr>
            <w:rFonts w:ascii="Arial" w:hAnsi="Arial" w:cs="Arial"/>
            <w:szCs w:val="24"/>
          </w:rPr>
          <w:t>кодовой зоне</w:t>
        </w:r>
      </w:hyperlink>
      <w:r w:rsidRPr="00F75561">
        <w:rPr>
          <w:rFonts w:ascii="Arial" w:hAnsi="Arial" w:cs="Arial"/>
          <w:szCs w:val="24"/>
        </w:rPr>
        <w:t>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49" w:history="1">
        <w:r w:rsidRPr="00F75561">
          <w:rPr>
            <w:rFonts w:ascii="Arial" w:hAnsi="Arial" w:cs="Arial"/>
            <w:szCs w:val="24"/>
          </w:rPr>
          <w:t>строке</w:t>
        </w:r>
      </w:hyperlink>
      <w:r w:rsidRPr="00F75561">
        <w:rPr>
          <w:rFonts w:ascii="Arial" w:hAnsi="Arial" w:cs="Arial"/>
          <w:szCs w:val="24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F75561">
          <w:rPr>
            <w:rFonts w:ascii="Arial" w:hAnsi="Arial" w:cs="Arial"/>
            <w:szCs w:val="24"/>
          </w:rPr>
          <w:t>кодовой зоне</w:t>
        </w:r>
      </w:hyperlink>
      <w:r w:rsidRPr="00F75561">
        <w:rPr>
          <w:rFonts w:ascii="Arial" w:hAnsi="Arial" w:cs="Arial"/>
          <w:szCs w:val="24"/>
        </w:rPr>
        <w:t xml:space="preserve"> его лицевого счета и кода главного распорядителя бюджетных средств (код Главы по БК);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56" w:history="1">
        <w:r w:rsidRPr="00F75561">
          <w:rPr>
            <w:rFonts w:ascii="Arial" w:hAnsi="Arial" w:cs="Arial"/>
            <w:szCs w:val="24"/>
          </w:rPr>
          <w:t>строке</w:t>
        </w:r>
      </w:hyperlink>
      <w:r w:rsidRPr="00F75561">
        <w:rPr>
          <w:rFonts w:ascii="Arial" w:hAnsi="Arial" w:cs="Arial"/>
          <w:szCs w:val="24"/>
        </w:rPr>
        <w:t xml:space="preserve"> "Наименование территориального органа </w:t>
      </w:r>
      <w:r w:rsidR="005C1CB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казначейства, осуществляющего ведение лицевого счета" указывается наименование территориального органа </w:t>
      </w:r>
      <w:r w:rsidR="005C1CB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казначейства, в котором учреждению открыт отдельный лицевой счет, с указанием в </w:t>
      </w:r>
      <w:hyperlink w:anchor="P208" w:history="1">
        <w:r w:rsidRPr="00F75561">
          <w:rPr>
            <w:rFonts w:ascii="Arial" w:hAnsi="Arial" w:cs="Arial"/>
            <w:szCs w:val="24"/>
          </w:rPr>
          <w:t>кодовой зоне</w:t>
        </w:r>
      </w:hyperlink>
      <w:r w:rsidRPr="00F75561">
        <w:rPr>
          <w:rFonts w:ascii="Arial" w:hAnsi="Arial" w:cs="Arial"/>
          <w:szCs w:val="24"/>
        </w:rPr>
        <w:t xml:space="preserve"> кода по КОФК.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б) в табличной части: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</w:t>
      </w:r>
      <w:hyperlink w:anchor="P280" w:history="1">
        <w:r w:rsidRPr="00F75561">
          <w:rPr>
            <w:rFonts w:ascii="Arial" w:hAnsi="Arial" w:cs="Arial"/>
            <w:szCs w:val="24"/>
          </w:rPr>
          <w:t>графах 1</w:t>
        </w:r>
      </w:hyperlink>
      <w:r w:rsidRPr="00F75561">
        <w:rPr>
          <w:rFonts w:ascii="Arial" w:hAnsi="Arial" w:cs="Arial"/>
          <w:szCs w:val="24"/>
        </w:rPr>
        <w:t xml:space="preserve"> и </w:t>
      </w:r>
      <w:hyperlink w:anchor="P281" w:history="1">
        <w:r w:rsidRPr="00F75561">
          <w:rPr>
            <w:rFonts w:ascii="Arial" w:hAnsi="Arial" w:cs="Arial"/>
            <w:szCs w:val="24"/>
          </w:rPr>
          <w:t>2</w:t>
        </w:r>
      </w:hyperlink>
      <w:r w:rsidRPr="00F75561">
        <w:rPr>
          <w:rFonts w:ascii="Arial" w:hAnsi="Arial" w:cs="Arial"/>
          <w:szCs w:val="24"/>
        </w:rPr>
        <w:t xml:space="preserve"> - наименование целевой субсидии и код субсидии в соответствии с </w:t>
      </w:r>
      <w:hyperlink w:anchor="P397" w:history="1">
        <w:r w:rsidRPr="00F75561">
          <w:rPr>
            <w:rFonts w:ascii="Arial" w:hAnsi="Arial" w:cs="Arial"/>
            <w:szCs w:val="24"/>
          </w:rPr>
          <w:t>Перечнем</w:t>
        </w:r>
      </w:hyperlink>
      <w:r w:rsidRPr="00F75561">
        <w:rPr>
          <w:rFonts w:ascii="Arial" w:hAnsi="Arial" w:cs="Arial"/>
          <w:szCs w:val="24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</w:t>
      </w:r>
      <w:r w:rsidRPr="00F75561">
        <w:rPr>
          <w:rFonts w:ascii="Arial" w:hAnsi="Arial" w:cs="Arial"/>
          <w:szCs w:val="24"/>
        </w:rPr>
        <w:lastRenderedPageBreak/>
        <w:t>значение от 01 до 99;</w:t>
      </w:r>
      <w:proofErr w:type="gramEnd"/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2" w:history="1">
        <w:r w:rsidRPr="00F75561">
          <w:rPr>
            <w:rFonts w:ascii="Arial" w:hAnsi="Arial" w:cs="Arial"/>
            <w:szCs w:val="24"/>
          </w:rPr>
          <w:t>графах 3</w:t>
        </w:r>
      </w:hyperlink>
      <w:r w:rsidRPr="00F75561">
        <w:rPr>
          <w:rFonts w:ascii="Arial" w:hAnsi="Arial" w:cs="Arial"/>
          <w:szCs w:val="24"/>
        </w:rPr>
        <w:t xml:space="preserve"> и </w:t>
      </w:r>
      <w:hyperlink w:anchor="P283" w:history="1">
        <w:r w:rsidRPr="00F75561">
          <w:rPr>
            <w:rFonts w:ascii="Arial" w:hAnsi="Arial" w:cs="Arial"/>
            <w:szCs w:val="24"/>
          </w:rPr>
          <w:t>4</w:t>
        </w:r>
      </w:hyperlink>
      <w:r w:rsidRPr="00F75561">
        <w:rPr>
          <w:rFonts w:ascii="Arial" w:hAnsi="Arial" w:cs="Arial"/>
          <w:szCs w:val="24"/>
        </w:rPr>
        <w:t xml:space="preserve"> - номер и дата Соглашения. В случае</w:t>
      </w:r>
      <w:proofErr w:type="gramStart"/>
      <w:r w:rsidRPr="00F75561">
        <w:rPr>
          <w:rFonts w:ascii="Arial" w:hAnsi="Arial" w:cs="Arial"/>
          <w:szCs w:val="24"/>
        </w:rPr>
        <w:t>,</w:t>
      </w:r>
      <w:proofErr w:type="gramEnd"/>
      <w:r w:rsidRPr="00F75561">
        <w:rPr>
          <w:rFonts w:ascii="Arial" w:hAnsi="Arial" w:cs="Arial"/>
          <w:szCs w:val="24"/>
        </w:rPr>
        <w:t xml:space="preserve"> если заключение Соглашения не предусмотрено, показатели не формируются;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4" w:history="1">
        <w:r w:rsidRPr="00F75561">
          <w:rPr>
            <w:rFonts w:ascii="Arial" w:hAnsi="Arial" w:cs="Arial"/>
            <w:szCs w:val="24"/>
          </w:rPr>
          <w:t>графе 5</w:t>
        </w:r>
      </w:hyperlink>
      <w:r w:rsidRPr="00F75561">
        <w:rPr>
          <w:rFonts w:ascii="Arial" w:hAnsi="Arial" w:cs="Arial"/>
          <w:szCs w:val="24"/>
        </w:rPr>
        <w:t xml:space="preserve"> - идентификатор Соглашения. В случае</w:t>
      </w:r>
      <w:proofErr w:type="gramStart"/>
      <w:r w:rsidRPr="00F75561">
        <w:rPr>
          <w:rFonts w:ascii="Arial" w:hAnsi="Arial" w:cs="Arial"/>
          <w:szCs w:val="24"/>
        </w:rPr>
        <w:t>,</w:t>
      </w:r>
      <w:proofErr w:type="gramEnd"/>
      <w:r w:rsidRPr="00F75561">
        <w:rPr>
          <w:rFonts w:ascii="Arial" w:hAnsi="Arial" w:cs="Arial"/>
          <w:szCs w:val="24"/>
        </w:rPr>
        <w:t xml:space="preserve"> если заключение Соглашения не предусмотрено, показатели не формируются;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5" w:history="1">
        <w:r w:rsidRPr="00F75561">
          <w:rPr>
            <w:rFonts w:ascii="Arial" w:hAnsi="Arial" w:cs="Arial"/>
            <w:szCs w:val="24"/>
          </w:rPr>
          <w:t>графе 6</w:t>
        </w:r>
      </w:hyperlink>
      <w:r w:rsidRPr="00F75561">
        <w:rPr>
          <w:rFonts w:ascii="Arial" w:hAnsi="Arial" w:cs="Arial"/>
          <w:szCs w:val="24"/>
        </w:rPr>
        <w:t xml:space="preserve"> - код объекта ФАИП;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6" w:history="1">
        <w:r w:rsidRPr="00F75561">
          <w:rPr>
            <w:rFonts w:ascii="Arial" w:hAnsi="Arial" w:cs="Arial"/>
            <w:szCs w:val="24"/>
          </w:rPr>
          <w:t>графе 7</w:t>
        </w:r>
      </w:hyperlink>
      <w:r w:rsidRPr="00F75561">
        <w:rPr>
          <w:rFonts w:ascii="Arial" w:hAnsi="Arial" w:cs="Arial"/>
          <w:szCs w:val="24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планируемых поступлений целевых субсидий - по коду аналитической группы подвида доходов бюджетов;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планируемых целевых расходов - по коду </w:t>
      </w:r>
      <w:proofErr w:type="gramStart"/>
      <w:r w:rsidRPr="00F75561">
        <w:rPr>
          <w:rFonts w:ascii="Arial" w:hAnsi="Arial" w:cs="Arial"/>
          <w:szCs w:val="24"/>
        </w:rPr>
        <w:t>видов расходов классификации расходов бюджетов</w:t>
      </w:r>
      <w:proofErr w:type="gramEnd"/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поступления от возврата дебиторской задолженности прошлых лет, потребность в использовании которых подтверждена, - по коду аналитической </w:t>
      </w:r>
      <w:proofErr w:type="gramStart"/>
      <w:r w:rsidRPr="00F75561">
        <w:rPr>
          <w:rFonts w:ascii="Arial" w:hAnsi="Arial" w:cs="Arial"/>
          <w:szCs w:val="24"/>
        </w:rPr>
        <w:t>группы вида источников финансирования дефицитов бюджетов</w:t>
      </w:r>
      <w:proofErr w:type="gramEnd"/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7" w:history="1">
        <w:r w:rsidRPr="00F75561">
          <w:rPr>
            <w:rFonts w:ascii="Arial" w:hAnsi="Arial" w:cs="Arial"/>
            <w:szCs w:val="24"/>
          </w:rPr>
          <w:t>графе 8</w:t>
        </w:r>
      </w:hyperlink>
      <w:r w:rsidRPr="00F75561">
        <w:rPr>
          <w:rFonts w:ascii="Arial" w:hAnsi="Arial" w:cs="Arial"/>
          <w:szCs w:val="24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F75561">
          <w:rPr>
            <w:rFonts w:ascii="Arial" w:hAnsi="Arial" w:cs="Arial"/>
            <w:szCs w:val="24"/>
          </w:rPr>
          <w:t>графе 2</w:t>
        </w:r>
      </w:hyperlink>
      <w:r w:rsidRPr="00F75561">
        <w:rPr>
          <w:rFonts w:ascii="Arial" w:hAnsi="Arial" w:cs="Arial"/>
          <w:szCs w:val="24"/>
        </w:rPr>
        <w:t xml:space="preserve">, без указания кода бюджетной классификации в </w:t>
      </w:r>
      <w:hyperlink w:anchor="P286" w:history="1">
        <w:r w:rsidRPr="00F75561">
          <w:rPr>
            <w:rFonts w:ascii="Arial" w:hAnsi="Arial" w:cs="Arial"/>
            <w:szCs w:val="24"/>
          </w:rPr>
          <w:t>графе 7</w:t>
        </w:r>
      </w:hyperlink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8" w:history="1">
        <w:r w:rsidRPr="00F75561">
          <w:rPr>
            <w:rFonts w:ascii="Arial" w:hAnsi="Arial" w:cs="Arial"/>
            <w:szCs w:val="24"/>
          </w:rPr>
          <w:t>графе 9</w:t>
        </w:r>
      </w:hyperlink>
      <w:r w:rsidRPr="00F75561">
        <w:rPr>
          <w:rFonts w:ascii="Arial" w:hAnsi="Arial" w:cs="Arial"/>
          <w:szCs w:val="24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</w:t>
      </w:r>
      <w:proofErr w:type="gramStart"/>
      <w:r w:rsidRPr="00F75561">
        <w:rPr>
          <w:rFonts w:ascii="Arial" w:hAnsi="Arial" w:cs="Arial"/>
          <w:szCs w:val="24"/>
        </w:rPr>
        <w:t>группы вида источников финансирования дефицитов</w:t>
      </w:r>
      <w:proofErr w:type="gramEnd"/>
      <w:r w:rsidRPr="00F75561">
        <w:rPr>
          <w:rFonts w:ascii="Arial" w:hAnsi="Arial" w:cs="Arial"/>
          <w:szCs w:val="24"/>
        </w:rPr>
        <w:t xml:space="preserve"> бюджетов, указанному в </w:t>
      </w:r>
      <w:hyperlink w:anchor="P286" w:history="1">
        <w:r w:rsidRPr="00F75561">
          <w:rPr>
            <w:rFonts w:ascii="Arial" w:hAnsi="Arial" w:cs="Arial"/>
            <w:szCs w:val="24"/>
          </w:rPr>
          <w:t>графе 7</w:t>
        </w:r>
      </w:hyperlink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89" w:history="1">
        <w:r w:rsidRPr="00F75561">
          <w:rPr>
            <w:rFonts w:ascii="Arial" w:hAnsi="Arial" w:cs="Arial"/>
            <w:szCs w:val="24"/>
          </w:rPr>
          <w:t>графе 10</w:t>
        </w:r>
      </w:hyperlink>
      <w:r w:rsidRPr="00F75561">
        <w:rPr>
          <w:rFonts w:ascii="Arial" w:hAnsi="Arial" w:cs="Arial"/>
          <w:szCs w:val="24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F75561">
          <w:rPr>
            <w:rFonts w:ascii="Arial" w:hAnsi="Arial" w:cs="Arial"/>
            <w:szCs w:val="24"/>
          </w:rPr>
          <w:t>графе 2</w:t>
        </w:r>
      </w:hyperlink>
      <w:r w:rsidRPr="00F75561">
        <w:rPr>
          <w:rFonts w:ascii="Arial" w:hAnsi="Arial" w:cs="Arial"/>
          <w:szCs w:val="24"/>
        </w:rPr>
        <w:t xml:space="preserve"> и коду аналитической группы подвида доходов бюджетов, указанному в </w:t>
      </w:r>
      <w:hyperlink w:anchor="P286" w:history="1">
        <w:r w:rsidRPr="00F75561">
          <w:rPr>
            <w:rFonts w:ascii="Arial" w:hAnsi="Arial" w:cs="Arial"/>
            <w:szCs w:val="24"/>
          </w:rPr>
          <w:t>графе 7</w:t>
        </w:r>
      </w:hyperlink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</w:t>
      </w:r>
      <w:hyperlink w:anchor="P290" w:history="1">
        <w:r w:rsidRPr="00F75561">
          <w:rPr>
            <w:rFonts w:ascii="Arial" w:hAnsi="Arial" w:cs="Arial"/>
            <w:szCs w:val="24"/>
          </w:rPr>
          <w:t>графе 11</w:t>
        </w:r>
      </w:hyperlink>
      <w:r w:rsidRPr="00F75561">
        <w:rPr>
          <w:rFonts w:ascii="Arial" w:hAnsi="Arial" w:cs="Arial"/>
          <w:szCs w:val="24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F75561">
          <w:rPr>
            <w:rFonts w:ascii="Arial" w:hAnsi="Arial" w:cs="Arial"/>
            <w:szCs w:val="24"/>
          </w:rPr>
          <w:t>графе 2</w:t>
        </w:r>
      </w:hyperlink>
      <w:r w:rsidRPr="00F75561">
        <w:rPr>
          <w:rFonts w:ascii="Arial" w:hAnsi="Arial" w:cs="Arial"/>
          <w:szCs w:val="24"/>
        </w:rPr>
        <w:t xml:space="preserve"> (рассчитывается как сумма </w:t>
      </w:r>
      <w:hyperlink w:anchor="P287" w:history="1">
        <w:r w:rsidRPr="00F75561">
          <w:rPr>
            <w:rFonts w:ascii="Arial" w:hAnsi="Arial" w:cs="Arial"/>
            <w:szCs w:val="24"/>
          </w:rPr>
          <w:t>граф 8</w:t>
        </w:r>
      </w:hyperlink>
      <w:r w:rsidRPr="00F75561">
        <w:rPr>
          <w:rFonts w:ascii="Arial" w:hAnsi="Arial" w:cs="Arial"/>
          <w:szCs w:val="24"/>
        </w:rPr>
        <w:t xml:space="preserve"> - </w:t>
      </w:r>
      <w:hyperlink w:anchor="P289" w:history="1">
        <w:r w:rsidRPr="00F75561">
          <w:rPr>
            <w:rFonts w:ascii="Arial" w:hAnsi="Arial" w:cs="Arial"/>
            <w:szCs w:val="24"/>
          </w:rPr>
          <w:t>10</w:t>
        </w:r>
      </w:hyperlink>
      <w:r w:rsidRPr="00F75561">
        <w:rPr>
          <w:rFonts w:ascii="Arial" w:hAnsi="Arial" w:cs="Arial"/>
          <w:szCs w:val="24"/>
        </w:rPr>
        <w:t xml:space="preserve">), без указания кода бюджетной классификации в </w:t>
      </w:r>
      <w:hyperlink w:anchor="P286" w:history="1">
        <w:r w:rsidRPr="00F75561">
          <w:rPr>
            <w:rFonts w:ascii="Arial" w:hAnsi="Arial" w:cs="Arial"/>
            <w:szCs w:val="24"/>
          </w:rPr>
          <w:t>графе 7</w:t>
        </w:r>
      </w:hyperlink>
      <w:r w:rsidRPr="00F75561">
        <w:rPr>
          <w:rFonts w:ascii="Arial" w:hAnsi="Arial" w:cs="Arial"/>
          <w:szCs w:val="24"/>
        </w:rPr>
        <w:t>;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F75561">
        <w:rPr>
          <w:rFonts w:ascii="Arial" w:hAnsi="Arial" w:cs="Arial"/>
          <w:szCs w:val="24"/>
        </w:rPr>
        <w:t xml:space="preserve">в </w:t>
      </w:r>
      <w:hyperlink w:anchor="P291" w:history="1">
        <w:r w:rsidRPr="00F75561">
          <w:rPr>
            <w:rFonts w:ascii="Arial" w:hAnsi="Arial" w:cs="Arial"/>
            <w:szCs w:val="24"/>
          </w:rPr>
          <w:t>графе 12</w:t>
        </w:r>
      </w:hyperlink>
      <w:r w:rsidRPr="00F75561">
        <w:rPr>
          <w:rFonts w:ascii="Arial" w:hAnsi="Arial" w:cs="Arial"/>
          <w:szCs w:val="24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F75561">
          <w:rPr>
            <w:rFonts w:ascii="Arial" w:hAnsi="Arial" w:cs="Arial"/>
            <w:szCs w:val="24"/>
          </w:rPr>
          <w:t>графе 2</w:t>
        </w:r>
      </w:hyperlink>
      <w:r w:rsidRPr="00F75561">
        <w:rPr>
          <w:rFonts w:ascii="Arial" w:hAnsi="Arial" w:cs="Arial"/>
          <w:szCs w:val="24"/>
        </w:rPr>
        <w:t>, и коду бюджетной классификации</w:t>
      </w:r>
      <w:proofErr w:type="gramEnd"/>
      <w:r w:rsidRPr="00F75561">
        <w:rPr>
          <w:rFonts w:ascii="Arial" w:hAnsi="Arial" w:cs="Arial"/>
          <w:szCs w:val="24"/>
        </w:rPr>
        <w:t xml:space="preserve">, </w:t>
      </w:r>
      <w:proofErr w:type="gramStart"/>
      <w:r w:rsidRPr="00F75561">
        <w:rPr>
          <w:rFonts w:ascii="Arial" w:hAnsi="Arial" w:cs="Arial"/>
          <w:szCs w:val="24"/>
        </w:rPr>
        <w:t>указанному</w:t>
      </w:r>
      <w:proofErr w:type="gramEnd"/>
      <w:r w:rsidRPr="00F75561">
        <w:rPr>
          <w:rFonts w:ascii="Arial" w:hAnsi="Arial" w:cs="Arial"/>
          <w:szCs w:val="24"/>
        </w:rPr>
        <w:t xml:space="preserve"> в </w:t>
      </w:r>
      <w:hyperlink w:anchor="P286" w:history="1">
        <w:r w:rsidRPr="00F75561">
          <w:rPr>
            <w:rFonts w:ascii="Arial" w:hAnsi="Arial" w:cs="Arial"/>
            <w:szCs w:val="24"/>
          </w:rPr>
          <w:t>графе 7</w:t>
        </w:r>
      </w:hyperlink>
      <w:r w:rsidRPr="00F75561">
        <w:rPr>
          <w:rFonts w:ascii="Arial" w:hAnsi="Arial" w:cs="Arial"/>
          <w:szCs w:val="24"/>
        </w:rPr>
        <w:t>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случае если учреждению (подразделению) </w:t>
      </w:r>
      <w:proofErr w:type="gramStart"/>
      <w:r w:rsidRPr="00F75561">
        <w:rPr>
          <w:rFonts w:ascii="Arial" w:hAnsi="Arial" w:cs="Arial"/>
          <w:szCs w:val="24"/>
        </w:rPr>
        <w:t xml:space="preserve">предоставляются несколько </w:t>
      </w:r>
      <w:r w:rsidRPr="00F75561">
        <w:rPr>
          <w:rFonts w:ascii="Arial" w:hAnsi="Arial" w:cs="Arial"/>
          <w:szCs w:val="24"/>
        </w:rPr>
        <w:lastRenderedPageBreak/>
        <w:t>целевых субсидий показатели поступлений выплат в Сведениях отражаются</w:t>
      </w:r>
      <w:proofErr w:type="gramEnd"/>
      <w:r w:rsidRPr="00F75561">
        <w:rPr>
          <w:rFonts w:ascii="Arial" w:hAnsi="Arial" w:cs="Arial"/>
          <w:szCs w:val="24"/>
        </w:rPr>
        <w:t xml:space="preserve"> с формированием промежуточных итогов по каждой целевой субсидии.</w:t>
      </w:r>
    </w:p>
    <w:p w:rsidR="0008475E" w:rsidRPr="00F75561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</w:t>
      </w:r>
      <w:proofErr w:type="gramStart"/>
      <w:r w:rsidRPr="00F75561">
        <w:rPr>
          <w:rFonts w:ascii="Arial" w:hAnsi="Arial" w:cs="Arial"/>
          <w:szCs w:val="24"/>
        </w:rPr>
        <w:t>группы вида источников финансирования дефицитов бюджетов</w:t>
      </w:r>
      <w:proofErr w:type="gramEnd"/>
      <w:r w:rsidRPr="00F75561">
        <w:rPr>
          <w:rFonts w:ascii="Arial" w:hAnsi="Arial" w:cs="Arial"/>
          <w:szCs w:val="24"/>
        </w:rPr>
        <w:t>.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A72CDD" w:rsidRPr="00F75561" w:rsidRDefault="00A72CDD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6C1FE2" w:rsidRPr="00F75561" w:rsidRDefault="006C1FE2">
      <w:pPr>
        <w:pStyle w:val="ConsPlusNormal"/>
        <w:jc w:val="both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F75561" w:rsidRDefault="00F75561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C84986" w:rsidRPr="00F75561" w:rsidRDefault="00C84986" w:rsidP="00C84986">
      <w:pPr>
        <w:pStyle w:val="ConsPlusNormal"/>
        <w:jc w:val="right"/>
        <w:outlineLvl w:val="1"/>
        <w:rPr>
          <w:rFonts w:ascii="Arial" w:hAnsi="Arial" w:cs="Arial"/>
          <w:szCs w:val="24"/>
        </w:rPr>
      </w:pPr>
      <w:bookmarkStart w:id="7" w:name="_GoBack"/>
      <w:bookmarkEnd w:id="7"/>
      <w:r w:rsidRPr="00F75561">
        <w:rPr>
          <w:rFonts w:ascii="Arial" w:hAnsi="Arial" w:cs="Arial"/>
          <w:szCs w:val="24"/>
        </w:rPr>
        <w:t>Приложение N 3</w:t>
      </w:r>
    </w:p>
    <w:p w:rsidR="00C84986" w:rsidRPr="00F75561" w:rsidRDefault="00C84986" w:rsidP="00C84986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lastRenderedPageBreak/>
        <w:t>к Порядку учета</w:t>
      </w:r>
    </w:p>
    <w:p w:rsidR="00C84986" w:rsidRPr="00F75561" w:rsidRDefault="00C84986" w:rsidP="00C84986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бюджетных и денежных обязательств</w:t>
      </w:r>
    </w:p>
    <w:p w:rsidR="00C84986" w:rsidRPr="00F75561" w:rsidRDefault="00C84986" w:rsidP="00C84986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получателей средств бюджета </w:t>
      </w:r>
    </w:p>
    <w:p w:rsidR="00C84986" w:rsidRPr="00F75561" w:rsidRDefault="00C84986" w:rsidP="00C84986">
      <w:pPr>
        <w:pStyle w:val="ConsPlusNormal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08475E" w:rsidRPr="00F75561" w:rsidRDefault="00C84986" w:rsidP="00C84986">
      <w:pPr>
        <w:pStyle w:val="ConsPlusNormal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от ___ ____2021 № __________</w:t>
      </w:r>
      <w:r w:rsidR="005C1CB5" w:rsidRPr="00F75561">
        <w:rPr>
          <w:rFonts w:ascii="Arial" w:hAnsi="Arial" w:cs="Arial"/>
          <w:szCs w:val="24"/>
        </w:rPr>
        <w:t>_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            УТВЕРЖДАЮ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_____________________________________________________________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75561">
        <w:rPr>
          <w:rFonts w:ascii="Arial" w:hAnsi="Arial" w:cs="Arial"/>
          <w:sz w:val="24"/>
          <w:szCs w:val="24"/>
        </w:rPr>
        <w:t>(должность лица, утверждающего документ; наименование органа,</w:t>
      </w:r>
      <w:proofErr w:type="gramEnd"/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_____________________________________________________________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осуществляющего функции и полномочия учредителя (учреждения)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_________________ _________________________________________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(подпись)               (расшифровка подписи)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"__" ______ 20__ г.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72CDD" w:rsidRPr="00F75561" w:rsidRDefault="00A72CD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72CDD" w:rsidRPr="00F75561" w:rsidRDefault="00A72CD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72CDD" w:rsidRPr="00F75561" w:rsidRDefault="00A72CD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72CDD" w:rsidRPr="00F75561" w:rsidRDefault="00A72CD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8" w:name="P202"/>
      <w:bookmarkEnd w:id="8"/>
      <w:r w:rsidRPr="00F75561">
        <w:rPr>
          <w:rFonts w:ascii="Arial" w:hAnsi="Arial" w:cs="Arial"/>
          <w:sz w:val="24"/>
          <w:szCs w:val="24"/>
        </w:rPr>
        <w:t xml:space="preserve">                                 СВЕДЕНИЯ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ОБ ОПЕРАЦИЯХ С ЦЕЛЕВЫМИ СУБСИДИЯМИ НА 20__ Г.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rPr>
          <w:rFonts w:ascii="Arial" w:hAnsi="Arial" w:cs="Arial"/>
          <w:szCs w:val="24"/>
        </w:rPr>
        <w:sectPr w:rsidR="0008475E" w:rsidRPr="00F75561" w:rsidSect="00A72CDD">
          <w:headerReference w:type="default" r:id="rId23"/>
          <w:type w:val="continuous"/>
          <w:pgSz w:w="11906" w:h="16838"/>
          <w:pgMar w:top="1701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2608"/>
        <w:gridCol w:w="2494"/>
        <w:gridCol w:w="964"/>
      </w:tblGrid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9" w:name="P208"/>
            <w:bookmarkEnd w:id="9"/>
            <w:r w:rsidRPr="00F75561">
              <w:rPr>
                <w:rFonts w:ascii="Arial" w:hAnsi="Arial" w:cs="Arial"/>
                <w:szCs w:val="24"/>
              </w:rPr>
              <w:t>КОДЫ</w:t>
            </w: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 xml:space="preserve">Форма по </w:t>
            </w:r>
            <w:hyperlink r:id="rId24" w:history="1">
              <w:r w:rsidRPr="00F75561">
                <w:rPr>
                  <w:rFonts w:ascii="Arial" w:hAnsi="Arial" w:cs="Arial"/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0501016</w:t>
            </w: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0" w:name="P233"/>
            <w:bookmarkEnd w:id="10"/>
            <w:r w:rsidRPr="00F75561">
              <w:rPr>
                <w:rFonts w:ascii="Arial" w:hAnsi="Arial" w:cs="Arial"/>
                <w:szCs w:val="24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1" w:name="P245"/>
            <w:bookmarkEnd w:id="11"/>
            <w:r w:rsidRPr="00F75561">
              <w:rPr>
                <w:rFonts w:ascii="Arial" w:hAnsi="Arial" w:cs="Arial"/>
                <w:szCs w:val="24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2" w:name="P249"/>
            <w:bookmarkEnd w:id="12"/>
            <w:r w:rsidRPr="00F75561">
              <w:rPr>
                <w:rFonts w:ascii="Arial" w:hAnsi="Arial" w:cs="Arial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 w:rsidP="005C1CB5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3" w:name="P256"/>
            <w:bookmarkEnd w:id="13"/>
            <w:r w:rsidRPr="00F75561">
              <w:rPr>
                <w:rFonts w:ascii="Arial" w:hAnsi="Arial" w:cs="Arial"/>
                <w:szCs w:val="24"/>
              </w:rPr>
              <w:t xml:space="preserve">Наименование </w:t>
            </w:r>
            <w:r w:rsidRPr="00F75561">
              <w:rPr>
                <w:rFonts w:ascii="Arial" w:hAnsi="Arial" w:cs="Arial"/>
                <w:szCs w:val="24"/>
              </w:rPr>
              <w:lastRenderedPageBreak/>
              <w:t xml:space="preserve">территориального органа </w:t>
            </w:r>
            <w:r w:rsidR="005C1CB5" w:rsidRPr="00F75561">
              <w:rPr>
                <w:rFonts w:ascii="Arial" w:hAnsi="Arial" w:cs="Arial"/>
                <w:szCs w:val="24"/>
              </w:rPr>
              <w:t>Федерального</w:t>
            </w:r>
            <w:r w:rsidRPr="00F75561">
              <w:rPr>
                <w:rFonts w:ascii="Arial" w:hAnsi="Arial" w:cs="Arial"/>
                <w:szCs w:val="24"/>
              </w:rPr>
              <w:t xml:space="preserve"> казначейства,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lastRenderedPageBreak/>
              <w:t xml:space="preserve">Единица измерения: </w:t>
            </w:r>
            <w:proofErr w:type="spellStart"/>
            <w:r w:rsidRPr="00F75561">
              <w:rPr>
                <w:rFonts w:ascii="Arial" w:hAnsi="Arial" w:cs="Arial"/>
                <w:szCs w:val="24"/>
              </w:rPr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 xml:space="preserve">по </w:t>
            </w:r>
            <w:hyperlink r:id="rId25" w:history="1">
              <w:r w:rsidRPr="00F75561">
                <w:rPr>
                  <w:rFonts w:ascii="Arial" w:hAnsi="Arial" w:cs="Arial"/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383</w:t>
            </w:r>
          </w:p>
        </w:tc>
      </w:tr>
    </w:tbl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80"/>
        <w:gridCol w:w="567"/>
        <w:gridCol w:w="794"/>
        <w:gridCol w:w="737"/>
        <w:gridCol w:w="907"/>
        <w:gridCol w:w="964"/>
        <w:gridCol w:w="1361"/>
        <w:gridCol w:w="1814"/>
        <w:gridCol w:w="907"/>
        <w:gridCol w:w="1191"/>
        <w:gridCol w:w="737"/>
      </w:tblGrid>
      <w:tr w:rsidR="0008475E" w:rsidRPr="00F75561">
        <w:tc>
          <w:tcPr>
            <w:tcW w:w="3231" w:type="dxa"/>
            <w:gridSpan w:val="2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Целевые субсидии</w:t>
            </w:r>
          </w:p>
        </w:tc>
        <w:tc>
          <w:tcPr>
            <w:tcW w:w="1361" w:type="dxa"/>
            <w:gridSpan w:val="2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Соглашение</w:t>
            </w:r>
          </w:p>
        </w:tc>
        <w:tc>
          <w:tcPr>
            <w:tcW w:w="737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Идентификатор соглашения</w:t>
            </w:r>
          </w:p>
        </w:tc>
        <w:tc>
          <w:tcPr>
            <w:tcW w:w="907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Код объекта ФАИП</w:t>
            </w:r>
          </w:p>
        </w:tc>
        <w:tc>
          <w:tcPr>
            <w:tcW w:w="964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Аналитический код поступлений/выплат</w:t>
            </w:r>
          </w:p>
        </w:tc>
        <w:tc>
          <w:tcPr>
            <w:tcW w:w="1361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 xml:space="preserve">Разрешенный к использованию остаток </w:t>
            </w:r>
            <w:proofErr w:type="gramStart"/>
            <w:r w:rsidRPr="00F75561">
              <w:rPr>
                <w:rFonts w:ascii="Arial" w:hAnsi="Arial" w:cs="Arial"/>
                <w:szCs w:val="24"/>
              </w:rPr>
              <w:t>целевых</w:t>
            </w:r>
            <w:proofErr w:type="gramEnd"/>
            <w:r w:rsidRPr="00F75561">
              <w:rPr>
                <w:rFonts w:ascii="Arial" w:hAnsi="Arial" w:cs="Arial"/>
                <w:szCs w:val="24"/>
              </w:rPr>
              <w:t xml:space="preserve"> субсидии</w:t>
            </w:r>
          </w:p>
        </w:tc>
        <w:tc>
          <w:tcPr>
            <w:tcW w:w="1814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907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Планируемые поступления текущего года</w:t>
            </w:r>
          </w:p>
        </w:tc>
        <w:tc>
          <w:tcPr>
            <w:tcW w:w="1191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Итого к использованию</w:t>
            </w:r>
          </w:p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(</w:t>
            </w:r>
            <w:hyperlink w:anchor="P287" w:history="1">
              <w:r w:rsidRPr="00F75561">
                <w:rPr>
                  <w:rFonts w:ascii="Arial" w:hAnsi="Arial" w:cs="Arial"/>
                  <w:color w:val="0000FF"/>
                  <w:szCs w:val="24"/>
                </w:rPr>
                <w:t>гр. 8</w:t>
              </w:r>
            </w:hyperlink>
            <w:r w:rsidRPr="00F75561">
              <w:rPr>
                <w:rFonts w:ascii="Arial" w:hAnsi="Arial" w:cs="Arial"/>
                <w:szCs w:val="24"/>
              </w:rPr>
              <w:t xml:space="preserve"> + </w:t>
            </w:r>
            <w:hyperlink w:anchor="P288" w:history="1">
              <w:r w:rsidRPr="00F75561">
                <w:rPr>
                  <w:rFonts w:ascii="Arial" w:hAnsi="Arial" w:cs="Arial"/>
                  <w:color w:val="0000FF"/>
                  <w:szCs w:val="24"/>
                </w:rPr>
                <w:t>гр. 9</w:t>
              </w:r>
            </w:hyperlink>
            <w:r w:rsidRPr="00F75561">
              <w:rPr>
                <w:rFonts w:ascii="Arial" w:hAnsi="Arial" w:cs="Arial"/>
                <w:szCs w:val="24"/>
              </w:rPr>
              <w:t xml:space="preserve"> + </w:t>
            </w:r>
            <w:hyperlink w:anchor="P289" w:history="1">
              <w:r w:rsidRPr="00F75561">
                <w:rPr>
                  <w:rFonts w:ascii="Arial" w:hAnsi="Arial" w:cs="Arial"/>
                  <w:color w:val="0000FF"/>
                  <w:szCs w:val="24"/>
                </w:rPr>
                <w:t>гр. 10</w:t>
              </w:r>
            </w:hyperlink>
            <w:r w:rsidRPr="00F75561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Планируемые выплаты</w:t>
            </w:r>
          </w:p>
        </w:tc>
      </w:tr>
      <w:tr w:rsidR="0008475E" w:rsidRPr="00F75561">
        <w:trPr>
          <w:trHeight w:val="322"/>
        </w:trPr>
        <w:tc>
          <w:tcPr>
            <w:tcW w:w="2551" w:type="dxa"/>
            <w:vMerge w:val="restart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код субсидии</w:t>
            </w:r>
          </w:p>
        </w:tc>
        <w:tc>
          <w:tcPr>
            <w:tcW w:w="1361" w:type="dxa"/>
            <w:gridSpan w:val="2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2551" w:type="dxa"/>
            <w:vMerge/>
            <w:tcBorders>
              <w:left w:val="nil"/>
            </w:tcBorders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794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737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vMerge/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08475E" w:rsidRPr="00F75561" w:rsidRDefault="0008475E">
            <w:pPr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2551" w:type="dxa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4" w:name="P280"/>
            <w:bookmarkEnd w:id="14"/>
            <w:r w:rsidRPr="00F755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5" w:name="P281"/>
            <w:bookmarkEnd w:id="15"/>
            <w:r w:rsidRPr="00F755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6" w:name="P282"/>
            <w:bookmarkEnd w:id="16"/>
            <w:r w:rsidRPr="00F755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94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7" w:name="P283"/>
            <w:bookmarkEnd w:id="17"/>
            <w:r w:rsidRPr="00F7556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8" w:name="P284"/>
            <w:bookmarkEnd w:id="18"/>
            <w:r w:rsidRPr="00F755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9" w:name="P285"/>
            <w:bookmarkEnd w:id="19"/>
            <w:r w:rsidRPr="00F7556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64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0" w:name="P286"/>
            <w:bookmarkEnd w:id="20"/>
            <w:r w:rsidRPr="00F7556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361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1" w:name="P287"/>
            <w:bookmarkEnd w:id="21"/>
            <w:r w:rsidRPr="00F7556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814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2" w:name="P288"/>
            <w:bookmarkEnd w:id="22"/>
            <w:r w:rsidRPr="00F7556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3" w:name="P289"/>
            <w:bookmarkEnd w:id="23"/>
            <w:r w:rsidRPr="00F7556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91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4" w:name="P290"/>
            <w:bookmarkEnd w:id="24"/>
            <w:r w:rsidRPr="00F7556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37" w:type="dxa"/>
            <w:tcBorders>
              <w:right w:val="nil"/>
            </w:tcBorders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5" w:name="P291"/>
            <w:bookmarkEnd w:id="25"/>
            <w:r w:rsidRPr="00F75561">
              <w:rPr>
                <w:rFonts w:ascii="Arial" w:hAnsi="Arial" w:cs="Arial"/>
                <w:szCs w:val="24"/>
              </w:rPr>
              <w:t>12</w:t>
            </w:r>
          </w:p>
        </w:tc>
      </w:tr>
      <w:tr w:rsidR="0008475E" w:rsidRPr="00F75561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Итого по коду целевой субсидии</w:t>
            </w:r>
          </w:p>
        </w:tc>
        <w:tc>
          <w:tcPr>
            <w:tcW w:w="680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794" w:type="dxa"/>
            <w:vAlign w:val="bottom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737" w:type="dxa"/>
            <w:vAlign w:val="bottom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964" w:type="dxa"/>
            <w:vAlign w:val="bottom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36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blPrEx>
          <w:tblBorders>
            <w:right w:val="single" w:sz="4" w:space="0" w:color="auto"/>
          </w:tblBorders>
        </w:tblPrEx>
        <w:tc>
          <w:tcPr>
            <w:tcW w:w="7200" w:type="dxa"/>
            <w:gridSpan w:val="7"/>
            <w:tcBorders>
              <w:left w:val="nil"/>
              <w:bottom w:val="nil"/>
            </w:tcBorders>
          </w:tcPr>
          <w:p w:rsidR="0008475E" w:rsidRPr="00F75561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36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                                              ┌────┐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Руководитель                                               Номер страницы │    │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(уполномоченное лицо) ___________ _________ ____________                  ├────┤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(должность) (подпись) (расшифровка</w:t>
      </w:r>
      <w:proofErr w:type="gramStart"/>
      <w:r w:rsidRPr="00F75561">
        <w:rPr>
          <w:rFonts w:ascii="Arial" w:hAnsi="Arial" w:cs="Arial"/>
          <w:sz w:val="24"/>
          <w:szCs w:val="24"/>
        </w:rPr>
        <w:t xml:space="preserve">    В</w:t>
      </w:r>
      <w:proofErr w:type="gramEnd"/>
      <w:r w:rsidRPr="00F75561">
        <w:rPr>
          <w:rFonts w:ascii="Arial" w:hAnsi="Arial" w:cs="Arial"/>
          <w:sz w:val="24"/>
          <w:szCs w:val="24"/>
        </w:rPr>
        <w:t>сего страниц │    │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lastRenderedPageBreak/>
        <w:t xml:space="preserve">                                              подписи)                    └────┘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Руководитель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финансово-экономической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службы (уполномоченное лицо)      _________ ____________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75561">
        <w:rPr>
          <w:rFonts w:ascii="Arial" w:hAnsi="Arial" w:cs="Arial"/>
          <w:sz w:val="24"/>
          <w:szCs w:val="24"/>
        </w:rPr>
        <w:t>(подпись) (расшифровка</w:t>
      </w:r>
      <w:proofErr w:type="gramEnd"/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                  подписи)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Ответственный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исполнитель    ___________ ___________________ _________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(должность) (фамилия, инициалы) (телефон)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>"__" ________________ 20__ г.</w:t>
      </w:r>
    </w:p>
    <w:p w:rsidR="0008475E" w:rsidRPr="00F75561" w:rsidRDefault="0008475E">
      <w:pPr>
        <w:rPr>
          <w:rFonts w:ascii="Arial" w:hAnsi="Arial" w:cs="Arial"/>
          <w:szCs w:val="24"/>
        </w:rPr>
        <w:sectPr w:rsidR="0008475E" w:rsidRPr="00F75561" w:rsidSect="00A72CDD">
          <w:pgSz w:w="16838" w:h="11905" w:orient="landscape"/>
          <w:pgMar w:top="1134" w:right="1134" w:bottom="1134" w:left="1701" w:header="0" w:footer="0" w:gutter="0"/>
          <w:cols w:space="720"/>
          <w:docGrid w:linePitch="326"/>
        </w:sect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lastRenderedPageBreak/>
        <w:t xml:space="preserve">                           ┌ ─ ─ ─ ─ ─ ─ ─ ─ ─ ─ ─ ─ ─ ─ ─ ─ ─ ─ ─ ─ ─ ─ ─┐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 О</w:t>
      </w:r>
      <w:r w:rsidR="005C1CB5" w:rsidRPr="00F75561">
        <w:rPr>
          <w:rFonts w:ascii="Arial" w:hAnsi="Arial" w:cs="Arial"/>
          <w:sz w:val="24"/>
          <w:szCs w:val="24"/>
        </w:rPr>
        <w:t>ТМЕТКА ТЕРРИТОРИАЛЬНОГО ОРГАНА ФЕДЕРАЛЬНОГО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│  КАЗНАЧЕЙСТВА О ПРИНЯТИИ НАСТОЯЩИХ СВЕДЕНИЙ  │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│Ответственный                                 │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исполнитель ___________ _________ ____________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F75561">
        <w:rPr>
          <w:rFonts w:ascii="Arial" w:hAnsi="Arial" w:cs="Arial"/>
          <w:sz w:val="24"/>
          <w:szCs w:val="24"/>
        </w:rPr>
        <w:t>│            (должность) (подпись) (расшифровка│</w:t>
      </w:r>
      <w:proofErr w:type="gramEnd"/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                                    подписи)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│                                              │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 "__" ____________ 20__ г.</w:t>
      </w:r>
    </w:p>
    <w:p w:rsidR="0008475E" w:rsidRPr="00F75561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75561">
        <w:rPr>
          <w:rFonts w:ascii="Arial" w:hAnsi="Arial" w:cs="Arial"/>
          <w:sz w:val="24"/>
          <w:szCs w:val="24"/>
        </w:rPr>
        <w:t xml:space="preserve">                           └ ─ ─ ─ ─ ─ ─ ─ ─ ─ ─ ─ ─ ─ ─ ─ ─ ─ ─ ─ ─ ─ ─ ─┘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Приложение </w:t>
      </w:r>
      <w:r w:rsidR="005C1CB5" w:rsidRPr="00F75561">
        <w:rPr>
          <w:rFonts w:ascii="Arial" w:hAnsi="Arial" w:cs="Arial"/>
          <w:szCs w:val="24"/>
        </w:rPr>
        <w:t xml:space="preserve">№ </w:t>
      </w:r>
      <w:r w:rsidRPr="00F75561">
        <w:rPr>
          <w:rFonts w:ascii="Arial" w:hAnsi="Arial" w:cs="Arial"/>
          <w:szCs w:val="24"/>
        </w:rPr>
        <w:t xml:space="preserve"> 2</w:t>
      </w:r>
    </w:p>
    <w:p w:rsidR="0008475E" w:rsidRPr="00F75561" w:rsidRDefault="0008475E" w:rsidP="005C1CB5">
      <w:pPr>
        <w:pStyle w:val="ConsPlusNormal"/>
        <w:jc w:val="right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к </w:t>
      </w:r>
      <w:r w:rsidR="005C1CB5" w:rsidRPr="00F75561">
        <w:rPr>
          <w:rFonts w:ascii="Arial" w:hAnsi="Arial" w:cs="Arial"/>
          <w:szCs w:val="24"/>
        </w:rPr>
        <w:t>__________________</w:t>
      </w:r>
      <w:r w:rsidRPr="00F75561">
        <w:rPr>
          <w:rFonts w:ascii="Arial" w:hAnsi="Arial" w:cs="Arial"/>
          <w:szCs w:val="24"/>
        </w:rPr>
        <w:t xml:space="preserve">. </w:t>
      </w:r>
      <w:r w:rsidR="005C1CB5" w:rsidRPr="00F75561">
        <w:rPr>
          <w:rFonts w:ascii="Arial" w:hAnsi="Arial" w:cs="Arial"/>
          <w:szCs w:val="24"/>
        </w:rPr>
        <w:t>№_________</w:t>
      </w: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Title"/>
        <w:jc w:val="center"/>
        <w:rPr>
          <w:rFonts w:ascii="Arial" w:hAnsi="Arial" w:cs="Arial"/>
          <w:szCs w:val="24"/>
        </w:rPr>
      </w:pPr>
      <w:bookmarkStart w:id="26" w:name="P397"/>
      <w:bookmarkEnd w:id="26"/>
      <w:r w:rsidRPr="00F75561">
        <w:rPr>
          <w:rFonts w:ascii="Arial" w:hAnsi="Arial" w:cs="Arial"/>
          <w:szCs w:val="24"/>
        </w:rPr>
        <w:t>ПЕРЕЧЕНЬ</w:t>
      </w:r>
    </w:p>
    <w:p w:rsidR="0008475E" w:rsidRPr="00F7556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КОДОВ ЦЕЛЕВЫХ СУБСИДИЙ, ПРЕДОСТАВЛЯЕМЫХ </w:t>
      </w:r>
      <w:proofErr w:type="gramStart"/>
      <w:r w:rsidR="005C1CB5" w:rsidRPr="00F75561">
        <w:rPr>
          <w:rFonts w:ascii="Arial" w:hAnsi="Arial" w:cs="Arial"/>
          <w:szCs w:val="24"/>
        </w:rPr>
        <w:t>МУНИЦИПАЛЬНЫМ</w:t>
      </w:r>
      <w:proofErr w:type="gramEnd"/>
    </w:p>
    <w:p w:rsidR="00C75068" w:rsidRPr="00F75561" w:rsidRDefault="0008475E" w:rsidP="00C75068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lastRenderedPageBreak/>
        <w:t xml:space="preserve">БЮДЖЕТНЫМ УЧРЕЖДЕНИЯМ И </w:t>
      </w:r>
      <w:r w:rsidR="00C75068" w:rsidRPr="00F75561">
        <w:rPr>
          <w:rFonts w:ascii="Arial" w:hAnsi="Arial" w:cs="Arial"/>
          <w:szCs w:val="24"/>
        </w:rPr>
        <w:t>МУНИЦИПАЛЬНЫМ</w:t>
      </w:r>
    </w:p>
    <w:p w:rsidR="0008475E" w:rsidRPr="00F7556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 xml:space="preserve"> АВТОНОМНЫМ УЧРЕЖДЕНИЯМ</w:t>
      </w:r>
    </w:p>
    <w:p w:rsidR="0008475E" w:rsidRPr="00F7556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В СООТВЕТСТВИИ С АБЗАЦЕМ ВТОРЫМ ПУНКТА 1 СТАТЬИ 78.1</w:t>
      </w:r>
    </w:p>
    <w:p w:rsidR="0008475E" w:rsidRPr="00F75561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И СТАТЬЕЙ 78.2 БЮДЖЕТНОГО КОДЕКСА РОССИЙСКОЙ ФЕДЕРАЦИИ</w:t>
      </w:r>
    </w:p>
    <w:p w:rsidR="0008475E" w:rsidRPr="00F75561" w:rsidRDefault="0008475E">
      <w:pPr>
        <w:spacing w:after="1"/>
        <w:rPr>
          <w:rFonts w:ascii="Arial" w:hAnsi="Arial" w:cs="Arial"/>
          <w:szCs w:val="24"/>
        </w:rPr>
      </w:pPr>
    </w:p>
    <w:p w:rsidR="0008475E" w:rsidRPr="00F75561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313"/>
        <w:gridCol w:w="1247"/>
      </w:tblGrid>
      <w:tr w:rsidR="0008475E" w:rsidRPr="00F75561">
        <w:tc>
          <w:tcPr>
            <w:tcW w:w="510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75561">
              <w:rPr>
                <w:rFonts w:ascii="Arial" w:hAnsi="Arial" w:cs="Arial"/>
                <w:szCs w:val="24"/>
              </w:rPr>
              <w:t>п</w:t>
            </w:r>
            <w:proofErr w:type="gramEnd"/>
            <w:r w:rsidRPr="00F75561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7313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Наименование субсидии</w:t>
            </w:r>
          </w:p>
        </w:tc>
        <w:tc>
          <w:tcPr>
            <w:tcW w:w="124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 xml:space="preserve">Код субсидии </w:t>
            </w:r>
            <w:hyperlink w:anchor="P689" w:history="1">
              <w:r w:rsidRPr="00F75561">
                <w:rPr>
                  <w:rFonts w:ascii="Arial" w:hAnsi="Arial" w:cs="Arial"/>
                  <w:color w:val="0000FF"/>
                  <w:szCs w:val="24"/>
                </w:rPr>
                <w:t>&lt;1&gt;</w:t>
              </w:r>
            </w:hyperlink>
          </w:p>
        </w:tc>
      </w:tr>
      <w:tr w:rsidR="0008475E" w:rsidRPr="00F75561">
        <w:tc>
          <w:tcPr>
            <w:tcW w:w="510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13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510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3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F75561">
        <w:tc>
          <w:tcPr>
            <w:tcW w:w="510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F755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313" w:type="dxa"/>
          </w:tcPr>
          <w:p w:rsidR="0008475E" w:rsidRPr="00F75561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F75561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F75561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F75561">
        <w:rPr>
          <w:rFonts w:ascii="Arial" w:hAnsi="Arial" w:cs="Arial"/>
          <w:szCs w:val="24"/>
        </w:rPr>
        <w:t>--------------------------------</w:t>
      </w:r>
    </w:p>
    <w:p w:rsidR="0008475E" w:rsidRPr="00F75561" w:rsidRDefault="0008475E" w:rsidP="005C1CB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7" w:name="P689"/>
      <w:bookmarkEnd w:id="27"/>
      <w:r w:rsidRPr="00F75561">
        <w:rPr>
          <w:rFonts w:ascii="Arial" w:hAnsi="Arial" w:cs="Arial"/>
          <w:szCs w:val="24"/>
        </w:rPr>
        <w:t>&lt;1</w:t>
      </w:r>
      <w:proofErr w:type="gramStart"/>
      <w:r w:rsidRPr="00F75561">
        <w:rPr>
          <w:rFonts w:ascii="Arial" w:hAnsi="Arial" w:cs="Arial"/>
          <w:szCs w:val="24"/>
        </w:rPr>
        <w:t>&gt; В</w:t>
      </w:r>
      <w:proofErr w:type="gramEnd"/>
      <w:r w:rsidRPr="00F75561">
        <w:rPr>
          <w:rFonts w:ascii="Arial" w:hAnsi="Arial" w:cs="Arial"/>
          <w:szCs w:val="24"/>
        </w:rPr>
        <w:t xml:space="preserve"> случае предоставления целев</w:t>
      </w:r>
      <w:r w:rsidR="005C1CB5" w:rsidRPr="00F75561">
        <w:rPr>
          <w:rFonts w:ascii="Arial" w:hAnsi="Arial" w:cs="Arial"/>
          <w:szCs w:val="24"/>
        </w:rPr>
        <w:t>ых субсидий в рамках реализации федеральных</w:t>
      </w:r>
      <w:r w:rsidRPr="00F75561">
        <w:rPr>
          <w:rFonts w:ascii="Arial" w:hAnsi="Arial" w:cs="Arial"/>
          <w:szCs w:val="24"/>
        </w:rPr>
        <w:t xml:space="preserve"> проектов, входящих в состав соответствующего национального проекта, в код </w:t>
      </w:r>
      <w:r w:rsidR="00AB1600" w:rsidRPr="00F75561">
        <w:rPr>
          <w:rFonts w:ascii="Arial" w:hAnsi="Arial" w:cs="Arial"/>
          <w:szCs w:val="24"/>
        </w:rPr>
        <w:t xml:space="preserve">субсидии </w:t>
      </w:r>
      <w:r w:rsidRPr="00F75561">
        <w:rPr>
          <w:rFonts w:ascii="Arial" w:hAnsi="Arial" w:cs="Arial"/>
          <w:szCs w:val="24"/>
        </w:rPr>
        <w:t xml:space="preserve">дополнительно включается код </w:t>
      </w:r>
      <w:r w:rsidR="005C1CB5" w:rsidRPr="00F75561">
        <w:rPr>
          <w:rFonts w:ascii="Arial" w:hAnsi="Arial" w:cs="Arial"/>
          <w:szCs w:val="24"/>
        </w:rPr>
        <w:t>федерального</w:t>
      </w:r>
      <w:r w:rsidRPr="00F75561">
        <w:rPr>
          <w:rFonts w:ascii="Arial" w:hAnsi="Arial" w:cs="Arial"/>
          <w:szCs w:val="24"/>
        </w:rPr>
        <w:t xml:space="preserve"> проекта, соответствующий 4 - 5 разряд</w:t>
      </w:r>
      <w:r w:rsidR="005C1CB5" w:rsidRPr="00F75561">
        <w:rPr>
          <w:rFonts w:ascii="Arial" w:hAnsi="Arial" w:cs="Arial"/>
          <w:szCs w:val="24"/>
        </w:rPr>
        <w:t>ам кода целевой статьи расходов местного бюджета.</w:t>
      </w:r>
    </w:p>
    <w:p w:rsidR="001A5C03" w:rsidRPr="00F75561" w:rsidRDefault="001A5C03">
      <w:pPr>
        <w:rPr>
          <w:rFonts w:ascii="Arial" w:hAnsi="Arial" w:cs="Arial"/>
          <w:szCs w:val="24"/>
        </w:rPr>
      </w:pPr>
    </w:p>
    <w:sectPr w:rsidR="001A5C03" w:rsidRPr="00F75561" w:rsidSect="00A72CDD">
      <w:type w:val="continuous"/>
      <w:pgSz w:w="16838" w:h="11905" w:orient="landscape"/>
      <w:pgMar w:top="1134" w:right="1134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29" w:rsidRDefault="004E1329" w:rsidP="00BF0423">
      <w:pPr>
        <w:spacing w:after="0" w:line="240" w:lineRule="auto"/>
      </w:pPr>
      <w:r>
        <w:separator/>
      </w:r>
    </w:p>
  </w:endnote>
  <w:endnote w:type="continuationSeparator" w:id="1">
    <w:p w:rsidR="004E1329" w:rsidRDefault="004E1329" w:rsidP="00BF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29" w:rsidRDefault="004E1329" w:rsidP="00BF0423">
      <w:pPr>
        <w:spacing w:after="0" w:line="240" w:lineRule="auto"/>
      </w:pPr>
      <w:r>
        <w:separator/>
      </w:r>
    </w:p>
  </w:footnote>
  <w:footnote w:type="continuationSeparator" w:id="1">
    <w:p w:rsidR="004E1329" w:rsidRDefault="004E1329" w:rsidP="00BF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425547"/>
      <w:docPartObj>
        <w:docPartGallery w:val="Page Numbers (Top of Page)"/>
        <w:docPartUnique/>
      </w:docPartObj>
    </w:sdtPr>
    <w:sdtContent>
      <w:p w:rsidR="00BF0423" w:rsidRDefault="00BF6597">
        <w:pPr>
          <w:pStyle w:val="a6"/>
          <w:jc w:val="center"/>
        </w:pPr>
        <w:r>
          <w:fldChar w:fldCharType="begin"/>
        </w:r>
        <w:r w:rsidR="00BF0423">
          <w:instrText>PAGE   \* MERGEFORMAT</w:instrText>
        </w:r>
        <w:r>
          <w:fldChar w:fldCharType="separate"/>
        </w:r>
        <w:r w:rsidR="00976656">
          <w:rPr>
            <w:noProof/>
          </w:rPr>
          <w:t>14</w:t>
        </w:r>
        <w:r>
          <w:fldChar w:fldCharType="end"/>
        </w:r>
      </w:p>
    </w:sdtContent>
  </w:sdt>
  <w:p w:rsidR="00BF0423" w:rsidRDefault="00BF04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75E"/>
    <w:rsid w:val="0008475E"/>
    <w:rsid w:val="00181495"/>
    <w:rsid w:val="001A5C03"/>
    <w:rsid w:val="001F6B62"/>
    <w:rsid w:val="002D07E0"/>
    <w:rsid w:val="004458B0"/>
    <w:rsid w:val="004933AC"/>
    <w:rsid w:val="004A72A8"/>
    <w:rsid w:val="004B4535"/>
    <w:rsid w:val="004B4F72"/>
    <w:rsid w:val="004B5851"/>
    <w:rsid w:val="004E1329"/>
    <w:rsid w:val="005366DA"/>
    <w:rsid w:val="00567F18"/>
    <w:rsid w:val="005C1CB5"/>
    <w:rsid w:val="00603BD8"/>
    <w:rsid w:val="006B12ED"/>
    <w:rsid w:val="006C1FE2"/>
    <w:rsid w:val="007558D4"/>
    <w:rsid w:val="007761C8"/>
    <w:rsid w:val="007A6197"/>
    <w:rsid w:val="007E0E05"/>
    <w:rsid w:val="007E289D"/>
    <w:rsid w:val="00851C7B"/>
    <w:rsid w:val="00873868"/>
    <w:rsid w:val="00976656"/>
    <w:rsid w:val="009A353D"/>
    <w:rsid w:val="009A516A"/>
    <w:rsid w:val="009D3D12"/>
    <w:rsid w:val="00A65C27"/>
    <w:rsid w:val="00A72CDD"/>
    <w:rsid w:val="00A84A7A"/>
    <w:rsid w:val="00A975AB"/>
    <w:rsid w:val="00AB1600"/>
    <w:rsid w:val="00AD4D71"/>
    <w:rsid w:val="00AE155C"/>
    <w:rsid w:val="00AF0348"/>
    <w:rsid w:val="00B2723D"/>
    <w:rsid w:val="00B310F8"/>
    <w:rsid w:val="00B82B45"/>
    <w:rsid w:val="00B94169"/>
    <w:rsid w:val="00BF0423"/>
    <w:rsid w:val="00BF6597"/>
    <w:rsid w:val="00C739BA"/>
    <w:rsid w:val="00C75068"/>
    <w:rsid w:val="00C84986"/>
    <w:rsid w:val="00CD1696"/>
    <w:rsid w:val="00CD4424"/>
    <w:rsid w:val="00CE5EA3"/>
    <w:rsid w:val="00E040C7"/>
    <w:rsid w:val="00E50C2C"/>
    <w:rsid w:val="00E663C3"/>
    <w:rsid w:val="00EA140C"/>
    <w:rsid w:val="00F40993"/>
    <w:rsid w:val="00F41D24"/>
    <w:rsid w:val="00F75561"/>
    <w:rsid w:val="00F75C69"/>
    <w:rsid w:val="00FA0A81"/>
    <w:rsid w:val="00FB6C4C"/>
    <w:rsid w:val="00FB7D8E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849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423"/>
  </w:style>
  <w:style w:type="paragraph" w:styleId="a8">
    <w:name w:val="footer"/>
    <w:basedOn w:val="a"/>
    <w:link w:val="a9"/>
    <w:uiPriority w:val="99"/>
    <w:unhideWhenUsed/>
    <w:rsid w:val="00BF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849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F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423"/>
  </w:style>
  <w:style w:type="paragraph" w:styleId="a8">
    <w:name w:val="footer"/>
    <w:basedOn w:val="a"/>
    <w:link w:val="a9"/>
    <w:uiPriority w:val="99"/>
    <w:unhideWhenUsed/>
    <w:rsid w:val="00BF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3" Type="http://schemas.openxmlformats.org/officeDocument/2006/relationships/hyperlink" Target="consultantplus://offline/ref=BB83DC2D534D58094D94BA52490A4F41F0ED0346840CEB6027F4506A24B938A1E460685ACD9330DC8718A6ACCEdFA8L" TargetMode="External"/><Relationship Id="rId18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7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2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7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25" Type="http://schemas.openxmlformats.org/officeDocument/2006/relationships/hyperlink" Target="consultantplus://offline/ref=BB83DC2D534D58094D94BA52490A4F41F0ED0649810BEB6027F4506A24B938A1F6603056CD9A27DC800DF0FD88AC26F6921483CE91BF6530dAA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83DC2D534D58094D94BA52490A4F41F0EC0C42850AEB6027F4506A24B938A1F6603051CF982DD6D257E0F9C1F923E89B0B9CCD8FBFd6A4L" TargetMode="External"/><Relationship Id="rId20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1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4" Type="http://schemas.openxmlformats.org/officeDocument/2006/relationships/hyperlink" Target="consultantplus://offline/ref=BB83DC2D534D58094D94BA52490A4F41F0ED0346840CEB6027F4506A24B938A1E460685ACD9330DC8718A6ACCEdFA8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3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9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4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2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2021-12-22T11:01:00Z</cp:lastPrinted>
  <dcterms:created xsi:type="dcterms:W3CDTF">2021-12-14T05:32:00Z</dcterms:created>
  <dcterms:modified xsi:type="dcterms:W3CDTF">2021-12-30T16:07:00Z</dcterms:modified>
</cp:coreProperties>
</file>